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Le 17 novembre 2015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JORF n°0265 du 15 novembre 2015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Texte n°41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ARRETE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Arrêté du 2 novembre 2015 portant extension d’</w:t>
      </w:r>
      <w:r>
        <w:rPr>
          <w:rFonts w:ascii="Arial" w:hAnsi="Arial" w:cs="Arial"/>
          <w:b/>
          <w:bCs/>
          <w:sz w:val="24"/>
          <w:szCs w:val="24"/>
        </w:rPr>
        <w:t>un avenant à un accord conclu dans le cadre de la convention collective nationale des bureaux d’études techniques, des cabinets d’ingénieurs-conseils, et des sociétés de conseils (n° 1486)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NOR: ETST1526587A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ministre du travail, de l’emploi, de</w:t>
      </w:r>
      <w:r>
        <w:rPr>
          <w:rFonts w:ascii="Arial" w:hAnsi="Arial" w:cs="Arial"/>
          <w:sz w:val="24"/>
          <w:szCs w:val="24"/>
        </w:rPr>
        <w:t xml:space="preserve"> la formation professionnelle et du dialogue social,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 code du travail, notamment son article L. 2261-15 ;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l’arrêté du 13 avril 1988 et les arrêtés successifs portant extension de la convention collective nationale des bureaux d’études technique</w:t>
      </w:r>
      <w:r>
        <w:rPr>
          <w:rFonts w:ascii="Arial" w:hAnsi="Arial" w:cs="Arial"/>
          <w:sz w:val="24"/>
          <w:szCs w:val="24"/>
        </w:rPr>
        <w:t>s, des cabinets d’ingénieurs-conseils, et des sociétés de conseils du 15 décembre 1987 et des textes qui l’ont complétée ou modifiée ;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l’avenant du 17 mars 2015 à l’accord du 13 mars 2012 relatif à l’organisme paritaire collecteur agréé, conclu dans l</w:t>
      </w:r>
      <w:r>
        <w:rPr>
          <w:rFonts w:ascii="Arial" w:hAnsi="Arial" w:cs="Arial"/>
          <w:sz w:val="24"/>
          <w:szCs w:val="24"/>
        </w:rPr>
        <w:t>e cadre de la convention collective nationale susvisée ;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la demande d’extension présentée par les organisations signataires ;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l’avis publié au Journal officiel du 24 juillet 2015 ;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les avis recueillis au cours de l’enquête ;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l’</w:t>
      </w:r>
      <w:r>
        <w:rPr>
          <w:rFonts w:ascii="Arial" w:hAnsi="Arial" w:cs="Arial"/>
          <w:sz w:val="24"/>
          <w:szCs w:val="24"/>
        </w:rPr>
        <w:t>avis motivé de la Commission nationale de la négociation collective (sous-commission des conventions et accords), rendu lors de la séance du 22 septembre 2015,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Arrête :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Sont rendues obligatoires, pour tous les employeurs et tous les s</w:t>
      </w:r>
      <w:r>
        <w:rPr>
          <w:rFonts w:ascii="Arial" w:hAnsi="Arial" w:cs="Arial"/>
          <w:sz w:val="24"/>
          <w:szCs w:val="24"/>
        </w:rPr>
        <w:t>alariés compris dans le champ d’application de la convention collective nationale des bureaux d’études techniques, des cabinets d’ingénieurs-conseils, et des sociétés de conseils du 15 décembre 1987, les dispositions de l’avenant du 17 mars 2015 à l’accord</w:t>
      </w:r>
      <w:r>
        <w:rPr>
          <w:rFonts w:ascii="Arial" w:hAnsi="Arial" w:cs="Arial"/>
          <w:sz w:val="24"/>
          <w:szCs w:val="24"/>
        </w:rPr>
        <w:t xml:space="preserve"> du 13 mars 2012 relatif à l’organisme paritaire collecteur agréé, conclu dans le cadre de la convention collective nationale susvisée.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 point 3 de l’article 2 est étendu sous réserve des missions d’un OPCA telles qu’elles résultent de l’article L. 633</w:t>
      </w:r>
      <w:r>
        <w:rPr>
          <w:rFonts w:ascii="Arial" w:hAnsi="Arial" w:cs="Arial"/>
          <w:sz w:val="24"/>
          <w:szCs w:val="24"/>
        </w:rPr>
        <w:t>2-1-1 du code du travail.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L’extension des effets et sanctions de l’avenant susvisé prend effet à compter de la date de publication du présent arrêté pour la durée restant à courir et aux conditions prévues par ledit avenant.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3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directeur général du travail est chargé de l’exécution du présent arrêté qui sera publié au Journal officiel de la République française.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le 2 novembre 2015.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la ministre et par délégation :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directeur général du travail,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Y. Struillou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Nota. - Le texte de l’avenant susvisé a été publié au Bulletin officiel du ministère, fascicule conventions collectives n° 2015/17, disponible sur le site www.journal-officiel.gouv.fr/bocc. 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73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52F693"/>
    <w:multiLevelType w:val="singleLevel"/>
    <w:tmpl w:val="FD8528D5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88"/>
    <w:rsid w:val="0057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39BB47-C88C-4993-9134-32780D9E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Desrousseaux</dc:creator>
  <cp:keywords/>
  <dc:description/>
  <cp:lastModifiedBy>Nathalie Desrousseaux</cp:lastModifiedBy>
  <cp:revision>2</cp:revision>
  <dcterms:created xsi:type="dcterms:W3CDTF">2015-11-17T14:28:00Z</dcterms:created>
  <dcterms:modified xsi:type="dcterms:W3CDTF">2015-11-17T14:28:00Z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Tue Nov 17 15:21:13 CET 2015</vt:lpwstr>
  </property>
  <property fmtid="{D5CDD505-2E9C-101B-9397-08002B2CF9AE}" pid="3" name="jforVersion">
    <vt:lpwstr>jfor V0.7.2rc1 - see http://www.jfor.org</vt:lpwstr>
  </property>
</Properties>
</file>