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77BC" w14:textId="77777777" w:rsidR="008E6C98" w:rsidRPr="008E6C98" w:rsidRDefault="008E6C98" w:rsidP="008E6C98">
      <w:pPr>
        <w:pStyle w:val="Titre1"/>
        <w:jc w:val="center"/>
        <w:rPr>
          <w:rFonts w:ascii="Arial" w:eastAsia="Arial" w:hAnsi="Arial" w:cs="Arial"/>
          <w:b/>
          <w:bCs/>
          <w:color w:val="auto"/>
          <w:sz w:val="20"/>
          <w:szCs w:val="20"/>
        </w:rPr>
      </w:pPr>
      <w:r w:rsidRPr="008E6C98">
        <w:rPr>
          <w:rFonts w:ascii="Arial" w:eastAsia="Arial" w:hAnsi="Arial" w:cs="Arial"/>
          <w:b/>
          <w:bCs/>
          <w:color w:val="auto"/>
          <w:sz w:val="20"/>
          <w:szCs w:val="20"/>
        </w:rPr>
        <w:t>ANNEXE 2</w:t>
      </w:r>
    </w:p>
    <w:p w14:paraId="5DCC25C9" w14:textId="77777777" w:rsidR="008E6C98" w:rsidRPr="00F85EE8" w:rsidRDefault="008E6C98" w:rsidP="008E6C98">
      <w:pPr>
        <w:jc w:val="center"/>
        <w:rPr>
          <w:b/>
          <w:bCs/>
          <w:sz w:val="20"/>
          <w:szCs w:val="20"/>
        </w:rPr>
      </w:pPr>
      <w:r w:rsidRPr="00F85EE8">
        <w:rPr>
          <w:b/>
          <w:bCs/>
          <w:sz w:val="20"/>
          <w:szCs w:val="20"/>
        </w:rPr>
        <w:t>Décision</w:t>
      </w:r>
      <w:r w:rsidRPr="00F85EE8">
        <w:rPr>
          <w:b/>
          <w:bCs/>
          <w:spacing w:val="-2"/>
          <w:sz w:val="20"/>
          <w:szCs w:val="20"/>
        </w:rPr>
        <w:t xml:space="preserve"> </w:t>
      </w:r>
      <w:r w:rsidRPr="00F85EE8">
        <w:rPr>
          <w:b/>
          <w:bCs/>
          <w:sz w:val="20"/>
          <w:szCs w:val="20"/>
        </w:rPr>
        <w:t>unilatérale</w:t>
      </w:r>
      <w:r w:rsidRPr="00F85EE8">
        <w:rPr>
          <w:b/>
          <w:bCs/>
          <w:spacing w:val="-5"/>
          <w:sz w:val="20"/>
          <w:szCs w:val="20"/>
        </w:rPr>
        <w:t xml:space="preserve"> </w:t>
      </w:r>
      <w:r w:rsidRPr="00F85EE8">
        <w:rPr>
          <w:b/>
          <w:bCs/>
          <w:sz w:val="20"/>
          <w:szCs w:val="20"/>
        </w:rPr>
        <w:t>de</w:t>
      </w:r>
      <w:r w:rsidRPr="00F85EE8">
        <w:rPr>
          <w:b/>
          <w:bCs/>
          <w:spacing w:val="-5"/>
          <w:sz w:val="20"/>
          <w:szCs w:val="20"/>
        </w:rPr>
        <w:t xml:space="preserve"> </w:t>
      </w:r>
      <w:r w:rsidRPr="00F85EE8">
        <w:rPr>
          <w:b/>
          <w:bCs/>
          <w:sz w:val="20"/>
          <w:szCs w:val="20"/>
        </w:rPr>
        <w:t>l’employeur</w:t>
      </w:r>
      <w:r w:rsidRPr="00F85EE8">
        <w:rPr>
          <w:b/>
          <w:bCs/>
          <w:spacing w:val="-3"/>
          <w:sz w:val="20"/>
          <w:szCs w:val="20"/>
        </w:rPr>
        <w:t xml:space="preserve"> </w:t>
      </w:r>
      <w:r w:rsidRPr="00F85EE8">
        <w:rPr>
          <w:b/>
          <w:bCs/>
          <w:sz w:val="20"/>
          <w:szCs w:val="20"/>
        </w:rPr>
        <w:t>relative</w:t>
      </w:r>
      <w:r w:rsidRPr="00F85EE8">
        <w:rPr>
          <w:b/>
          <w:bCs/>
          <w:spacing w:val="-2"/>
          <w:sz w:val="20"/>
          <w:szCs w:val="20"/>
        </w:rPr>
        <w:t xml:space="preserve"> </w:t>
      </w:r>
      <w:r w:rsidRPr="00F85EE8">
        <w:rPr>
          <w:b/>
          <w:bCs/>
          <w:sz w:val="20"/>
          <w:szCs w:val="20"/>
        </w:rPr>
        <w:t>à</w:t>
      </w:r>
      <w:r w:rsidRPr="00F85EE8">
        <w:rPr>
          <w:b/>
          <w:bCs/>
          <w:spacing w:val="-3"/>
          <w:sz w:val="20"/>
          <w:szCs w:val="20"/>
        </w:rPr>
        <w:t xml:space="preserve"> </w:t>
      </w:r>
      <w:r w:rsidRPr="00F85EE8">
        <w:rPr>
          <w:b/>
          <w:bCs/>
          <w:sz w:val="20"/>
          <w:szCs w:val="20"/>
        </w:rPr>
        <w:t>la</w:t>
      </w:r>
      <w:r w:rsidRPr="00F85EE8">
        <w:rPr>
          <w:b/>
          <w:bCs/>
          <w:spacing w:val="-3"/>
          <w:sz w:val="20"/>
          <w:szCs w:val="20"/>
        </w:rPr>
        <w:t xml:space="preserve"> </w:t>
      </w:r>
      <w:r w:rsidRPr="00F85EE8">
        <w:rPr>
          <w:b/>
          <w:bCs/>
          <w:sz w:val="20"/>
          <w:szCs w:val="20"/>
        </w:rPr>
        <w:t>mise</w:t>
      </w:r>
      <w:r w:rsidRPr="00F85EE8">
        <w:rPr>
          <w:b/>
          <w:bCs/>
          <w:spacing w:val="-5"/>
          <w:sz w:val="20"/>
          <w:szCs w:val="20"/>
        </w:rPr>
        <w:t xml:space="preserve"> </w:t>
      </w:r>
      <w:r w:rsidRPr="00F85EE8">
        <w:rPr>
          <w:b/>
          <w:bCs/>
          <w:sz w:val="20"/>
          <w:szCs w:val="20"/>
        </w:rPr>
        <w:t>en</w:t>
      </w:r>
      <w:r w:rsidRPr="00F85EE8">
        <w:rPr>
          <w:b/>
          <w:bCs/>
          <w:spacing w:val="-5"/>
          <w:sz w:val="20"/>
          <w:szCs w:val="20"/>
        </w:rPr>
        <w:t xml:space="preserve"> </w:t>
      </w:r>
      <w:r w:rsidRPr="00F85EE8">
        <w:rPr>
          <w:b/>
          <w:bCs/>
          <w:sz w:val="20"/>
          <w:szCs w:val="20"/>
        </w:rPr>
        <w:t>place</w:t>
      </w:r>
      <w:r w:rsidRPr="00F85EE8">
        <w:rPr>
          <w:b/>
          <w:bCs/>
          <w:spacing w:val="-3"/>
          <w:sz w:val="20"/>
          <w:szCs w:val="20"/>
        </w:rPr>
        <w:t xml:space="preserve"> </w:t>
      </w:r>
      <w:r w:rsidRPr="00F85EE8">
        <w:rPr>
          <w:b/>
          <w:bCs/>
          <w:sz w:val="20"/>
          <w:szCs w:val="20"/>
        </w:rPr>
        <w:t>d’un</w:t>
      </w:r>
      <w:r w:rsidRPr="00F85EE8">
        <w:rPr>
          <w:b/>
          <w:bCs/>
          <w:spacing w:val="-3"/>
          <w:sz w:val="20"/>
          <w:szCs w:val="20"/>
        </w:rPr>
        <w:t xml:space="preserve"> </w:t>
      </w:r>
      <w:r w:rsidRPr="00F85EE8">
        <w:rPr>
          <w:b/>
          <w:bCs/>
          <w:sz w:val="20"/>
          <w:szCs w:val="20"/>
        </w:rPr>
        <w:t xml:space="preserve">dispositif expérimental de participation pour les entreprises de moins de </w:t>
      </w:r>
      <w:r>
        <w:rPr>
          <w:b/>
          <w:bCs/>
          <w:sz w:val="20"/>
          <w:szCs w:val="20"/>
        </w:rPr>
        <w:t>cinquante (</w:t>
      </w:r>
      <w:r w:rsidRPr="00F85EE8">
        <w:rPr>
          <w:b/>
          <w:bCs/>
          <w:sz w:val="20"/>
          <w:szCs w:val="20"/>
        </w:rPr>
        <w:t>50</w:t>
      </w:r>
      <w:r>
        <w:rPr>
          <w:b/>
          <w:bCs/>
          <w:sz w:val="20"/>
          <w:szCs w:val="20"/>
        </w:rPr>
        <w:t>)</w:t>
      </w:r>
      <w:r w:rsidRPr="00F85EE8">
        <w:rPr>
          <w:b/>
          <w:bCs/>
          <w:sz w:val="20"/>
          <w:szCs w:val="20"/>
        </w:rPr>
        <w:t xml:space="preserve"> salariés</w:t>
      </w:r>
    </w:p>
    <w:p w14:paraId="7BD27C96" w14:textId="77777777" w:rsidR="008E6C98" w:rsidRPr="00F85EE8" w:rsidRDefault="008E6C98" w:rsidP="008E6C98">
      <w:pPr>
        <w:jc w:val="center"/>
        <w:rPr>
          <w:b/>
          <w:bCs/>
        </w:rPr>
      </w:pPr>
    </w:p>
    <w:p w14:paraId="55028E43" w14:textId="77777777" w:rsidR="008E6C98" w:rsidRDefault="008E6C98" w:rsidP="008E6C98">
      <w:pPr>
        <w:jc w:val="center"/>
      </w:pPr>
    </w:p>
    <w:p w14:paraId="5E187F46" w14:textId="77777777" w:rsidR="008E6C98" w:rsidRDefault="008E6C98" w:rsidP="008E6C98">
      <w:pPr>
        <w:jc w:val="center"/>
        <w:rPr>
          <w:b/>
          <w:sz w:val="20"/>
          <w:szCs w:val="20"/>
        </w:rPr>
      </w:pPr>
      <w:r>
        <w:rPr>
          <w:b/>
          <w:sz w:val="20"/>
          <w:szCs w:val="20"/>
        </w:rPr>
        <w:t>Préambule</w:t>
      </w:r>
    </w:p>
    <w:p w14:paraId="6CD77F96" w14:textId="77777777" w:rsidR="008E6C98" w:rsidRPr="00D52151" w:rsidRDefault="008E6C98" w:rsidP="008E6C98">
      <w:pPr>
        <w:jc w:val="center"/>
        <w:rPr>
          <w:sz w:val="20"/>
          <w:szCs w:val="20"/>
        </w:rPr>
      </w:pPr>
    </w:p>
    <w:p w14:paraId="2246918F" w14:textId="77777777" w:rsidR="008E6C98" w:rsidRDefault="008E6C98" w:rsidP="008E6C98">
      <w:pPr>
        <w:jc w:val="both"/>
        <w:rPr>
          <w:sz w:val="20"/>
          <w:szCs w:val="20"/>
        </w:rPr>
      </w:pPr>
      <w:r>
        <w:rPr>
          <w:sz w:val="20"/>
          <w:szCs w:val="20"/>
        </w:rPr>
        <w:t>L’article 4 de la loi n° 2023-1107 permet aux entreprises non soumises à l’obligation de mettre en place un dispositif de participation de développer le partage de leur valeur, en leur permettant d’opter pour une formule de calcul de leur réserve spéciale adaptée à leurs spécificités.</w:t>
      </w:r>
    </w:p>
    <w:p w14:paraId="084ADC5E" w14:textId="77777777" w:rsidR="008E6C98" w:rsidRDefault="008E6C98" w:rsidP="008E6C98">
      <w:pPr>
        <w:jc w:val="both"/>
        <w:rPr>
          <w:sz w:val="20"/>
          <w:szCs w:val="20"/>
        </w:rPr>
      </w:pPr>
    </w:p>
    <w:p w14:paraId="3AF4A537" w14:textId="77777777" w:rsidR="008E6C98" w:rsidRDefault="008E6C98" w:rsidP="008E6C98">
      <w:pPr>
        <w:jc w:val="both"/>
        <w:rPr>
          <w:sz w:val="20"/>
          <w:szCs w:val="20"/>
        </w:rPr>
      </w:pPr>
      <w:r w:rsidRPr="002163F1">
        <w:rPr>
          <w:sz w:val="20"/>
          <w:szCs w:val="20"/>
        </w:rPr>
        <w:t>Soucieuse de développer l’épargne salariale, la direction de l’entreprise entend se saisir des stipulations de l’accord de Branche du 30 avril 2025, et détermine les règles ci-après énoncées.</w:t>
      </w:r>
      <w:r>
        <w:rPr>
          <w:sz w:val="20"/>
          <w:szCs w:val="20"/>
        </w:rPr>
        <w:t xml:space="preserve"> </w:t>
      </w:r>
    </w:p>
    <w:p w14:paraId="5673091E" w14:textId="77777777" w:rsidR="008E6C98" w:rsidRDefault="008E6C98" w:rsidP="008E6C98">
      <w:pPr>
        <w:jc w:val="both"/>
        <w:rPr>
          <w:sz w:val="20"/>
          <w:szCs w:val="20"/>
        </w:rPr>
      </w:pPr>
    </w:p>
    <w:p w14:paraId="1631B172" w14:textId="77777777" w:rsidR="008E6C98" w:rsidRDefault="008E6C98" w:rsidP="008E6C98">
      <w:pPr>
        <w:jc w:val="both"/>
        <w:rPr>
          <w:sz w:val="20"/>
          <w:szCs w:val="20"/>
        </w:rPr>
      </w:pPr>
      <w:r w:rsidRPr="0053592D">
        <w:rPr>
          <w:sz w:val="20"/>
          <w:szCs w:val="20"/>
        </w:rPr>
        <w:t>À</w:t>
      </w:r>
      <w:r>
        <w:rPr>
          <w:sz w:val="20"/>
          <w:szCs w:val="20"/>
        </w:rPr>
        <w:t xml:space="preserve"> </w:t>
      </w:r>
      <w:r w:rsidRPr="005C7C38">
        <w:rPr>
          <w:sz w:val="20"/>
          <w:szCs w:val="20"/>
        </w:rPr>
        <w:t>toutes fins utiles, il est rappelé que la direction édictera un acte juridique distinct dédié à la mise en place d’un plan d’épargne salariale, en vue de réceptionner les sommes résultant du partage de la réserve visée au présent document.</w:t>
      </w:r>
    </w:p>
    <w:p w14:paraId="0B712B53" w14:textId="77777777" w:rsidR="008E6C98" w:rsidRDefault="008E6C98" w:rsidP="008E6C98">
      <w:pPr>
        <w:jc w:val="both"/>
        <w:rPr>
          <w:sz w:val="20"/>
          <w:szCs w:val="20"/>
        </w:rPr>
      </w:pPr>
    </w:p>
    <w:p w14:paraId="0F97B884" w14:textId="77777777" w:rsidR="008E6C98" w:rsidRPr="00D52151" w:rsidRDefault="008E6C98" w:rsidP="008E6C98">
      <w:pPr>
        <w:jc w:val="both"/>
        <w:rPr>
          <w:sz w:val="20"/>
          <w:szCs w:val="20"/>
        </w:rPr>
      </w:pPr>
    </w:p>
    <w:p w14:paraId="4A8E5D9E" w14:textId="77777777" w:rsidR="008E6C98" w:rsidRPr="00E60409" w:rsidRDefault="008E6C98" w:rsidP="008E6C98">
      <w:pPr>
        <w:jc w:val="both"/>
        <w:rPr>
          <w:b/>
          <w:bCs/>
          <w:sz w:val="20"/>
          <w:szCs w:val="20"/>
        </w:rPr>
      </w:pPr>
      <w:r w:rsidRPr="00E60409">
        <w:rPr>
          <w:b/>
          <w:bCs/>
          <w:sz w:val="20"/>
          <w:szCs w:val="20"/>
        </w:rPr>
        <w:t>Article 1</w:t>
      </w:r>
      <w:r w:rsidRPr="00E60409">
        <w:rPr>
          <w:b/>
          <w:bCs/>
          <w:sz w:val="20"/>
          <w:szCs w:val="20"/>
          <w:vertAlign w:val="superscript"/>
        </w:rPr>
        <w:t>er</w:t>
      </w:r>
      <w:r w:rsidRPr="00E60409">
        <w:rPr>
          <w:b/>
          <w:bCs/>
          <w:sz w:val="20"/>
          <w:szCs w:val="20"/>
        </w:rPr>
        <w:t xml:space="preserve"> – Champ d’application </w:t>
      </w:r>
    </w:p>
    <w:p w14:paraId="52AA630B" w14:textId="77777777" w:rsidR="008E6C98" w:rsidRDefault="008E6C98" w:rsidP="008E6C98">
      <w:pPr>
        <w:jc w:val="both"/>
        <w:rPr>
          <w:b/>
          <w:sz w:val="20"/>
          <w:szCs w:val="20"/>
        </w:rPr>
      </w:pPr>
    </w:p>
    <w:p w14:paraId="6DA6855E" w14:textId="77777777" w:rsidR="008E6C98" w:rsidRDefault="008E6C98" w:rsidP="008E6C98">
      <w:pPr>
        <w:jc w:val="both"/>
        <w:rPr>
          <w:sz w:val="20"/>
          <w:szCs w:val="20"/>
        </w:rPr>
      </w:pPr>
      <w:r w:rsidRPr="005C7C38">
        <w:rPr>
          <w:sz w:val="20"/>
          <w:szCs w:val="20"/>
        </w:rPr>
        <w:t xml:space="preserve">Le présent document est applicable à l’ensemble des salariés de l’entreprise dont l’ancienneté est au moins égale </w:t>
      </w:r>
      <w:r>
        <w:rPr>
          <w:sz w:val="20"/>
          <w:szCs w:val="20"/>
        </w:rPr>
        <w:t>à trois (</w:t>
      </w:r>
      <w:r w:rsidRPr="005C7C38">
        <w:rPr>
          <w:sz w:val="20"/>
          <w:szCs w:val="20"/>
        </w:rPr>
        <w:t>3</w:t>
      </w:r>
      <w:r>
        <w:rPr>
          <w:sz w:val="20"/>
          <w:szCs w:val="20"/>
        </w:rPr>
        <w:t>)</w:t>
      </w:r>
      <w:r w:rsidRPr="005C7C38">
        <w:rPr>
          <w:sz w:val="20"/>
          <w:szCs w:val="20"/>
        </w:rPr>
        <w:t xml:space="preserve"> mois.</w:t>
      </w:r>
      <w:r w:rsidRPr="2A150C94">
        <w:rPr>
          <w:sz w:val="20"/>
          <w:szCs w:val="20"/>
        </w:rPr>
        <w:t xml:space="preserve"> </w:t>
      </w:r>
    </w:p>
    <w:p w14:paraId="28576854" w14:textId="77777777" w:rsidR="008E6C98" w:rsidRDefault="008E6C98" w:rsidP="008E6C98">
      <w:pPr>
        <w:jc w:val="both"/>
        <w:rPr>
          <w:bCs/>
          <w:sz w:val="20"/>
          <w:szCs w:val="20"/>
        </w:rPr>
      </w:pPr>
    </w:p>
    <w:p w14:paraId="3C4A17B0" w14:textId="77777777" w:rsidR="008E6C98" w:rsidRDefault="008E6C98" w:rsidP="008E6C98">
      <w:pPr>
        <w:jc w:val="both"/>
        <w:rPr>
          <w:bCs/>
          <w:sz w:val="20"/>
          <w:szCs w:val="20"/>
        </w:rPr>
      </w:pPr>
      <w:r>
        <w:rPr>
          <w:bCs/>
          <w:sz w:val="20"/>
          <w:szCs w:val="20"/>
        </w:rPr>
        <w:t>Conformément à l’article L. 3342-1 du Code du travail,</w:t>
      </w:r>
      <w:r w:rsidRPr="00D0272A">
        <w:rPr>
          <w:bCs/>
          <w:sz w:val="20"/>
          <w:szCs w:val="20"/>
        </w:rPr>
        <w:t xml:space="preserve"> tous les contrats de travail exécutés au cours de la période de calcul et des </w:t>
      </w:r>
      <w:r>
        <w:rPr>
          <w:bCs/>
          <w:sz w:val="20"/>
          <w:szCs w:val="20"/>
        </w:rPr>
        <w:t>douze (</w:t>
      </w:r>
      <w:r w:rsidRPr="00D0272A">
        <w:rPr>
          <w:bCs/>
          <w:sz w:val="20"/>
          <w:szCs w:val="20"/>
        </w:rPr>
        <w:t>12</w:t>
      </w:r>
      <w:r>
        <w:rPr>
          <w:bCs/>
          <w:sz w:val="20"/>
          <w:szCs w:val="20"/>
        </w:rPr>
        <w:t>)</w:t>
      </w:r>
      <w:r w:rsidRPr="00D0272A">
        <w:rPr>
          <w:bCs/>
          <w:sz w:val="20"/>
          <w:szCs w:val="20"/>
        </w:rPr>
        <w:t xml:space="preserve"> mois qui la précèdent</w:t>
      </w:r>
      <w:r>
        <w:rPr>
          <w:bCs/>
          <w:sz w:val="20"/>
          <w:szCs w:val="20"/>
        </w:rPr>
        <w:t xml:space="preserve"> sont pris en compte pour </w:t>
      </w:r>
      <w:r w:rsidRPr="00D0272A">
        <w:rPr>
          <w:bCs/>
          <w:sz w:val="20"/>
          <w:szCs w:val="20"/>
        </w:rPr>
        <w:t>la détermination de l’ancienneté requise</w:t>
      </w:r>
      <w:r>
        <w:rPr>
          <w:bCs/>
          <w:sz w:val="20"/>
          <w:szCs w:val="20"/>
        </w:rPr>
        <w:t>.</w:t>
      </w:r>
    </w:p>
    <w:p w14:paraId="017B851F" w14:textId="77777777" w:rsidR="008E6C98" w:rsidRPr="00D0272A" w:rsidRDefault="008E6C98" w:rsidP="008E6C98">
      <w:pPr>
        <w:jc w:val="both"/>
        <w:rPr>
          <w:bCs/>
          <w:sz w:val="20"/>
          <w:szCs w:val="20"/>
        </w:rPr>
      </w:pPr>
    </w:p>
    <w:p w14:paraId="7AAEA2FE" w14:textId="77777777" w:rsidR="008E6C98" w:rsidRDefault="008E6C98" w:rsidP="008E6C98">
      <w:pPr>
        <w:jc w:val="both"/>
        <w:rPr>
          <w:bCs/>
          <w:sz w:val="20"/>
          <w:szCs w:val="20"/>
        </w:rPr>
      </w:pPr>
      <w:r w:rsidRPr="00D0272A">
        <w:rPr>
          <w:bCs/>
          <w:sz w:val="20"/>
          <w:szCs w:val="20"/>
        </w:rPr>
        <w:t xml:space="preserve">L’ancienneté s’apprécie à la date de clôture de l’exercice </w:t>
      </w:r>
      <w:r>
        <w:rPr>
          <w:bCs/>
          <w:sz w:val="20"/>
          <w:szCs w:val="20"/>
        </w:rPr>
        <w:t>considéré</w:t>
      </w:r>
      <w:r w:rsidRPr="00D0272A">
        <w:rPr>
          <w:bCs/>
          <w:sz w:val="20"/>
          <w:szCs w:val="20"/>
        </w:rPr>
        <w:t xml:space="preserve"> ou</w:t>
      </w:r>
      <w:r>
        <w:rPr>
          <w:bCs/>
          <w:sz w:val="20"/>
          <w:szCs w:val="20"/>
        </w:rPr>
        <w:t>,</w:t>
      </w:r>
      <w:r w:rsidRPr="00D0272A">
        <w:rPr>
          <w:bCs/>
          <w:sz w:val="20"/>
          <w:szCs w:val="20"/>
        </w:rPr>
        <w:t xml:space="preserve"> en cas de rupture de contrat en cours d’exercice</w:t>
      </w:r>
      <w:r>
        <w:rPr>
          <w:bCs/>
          <w:sz w:val="20"/>
          <w:szCs w:val="20"/>
        </w:rPr>
        <w:t>, à la date de départ effectif</w:t>
      </w:r>
      <w:r w:rsidRPr="00D0272A">
        <w:rPr>
          <w:bCs/>
          <w:sz w:val="20"/>
          <w:szCs w:val="20"/>
        </w:rPr>
        <w:t>.</w:t>
      </w:r>
    </w:p>
    <w:p w14:paraId="18AFD4FA" w14:textId="77777777" w:rsidR="008E6C98" w:rsidRDefault="008E6C98" w:rsidP="008E6C98">
      <w:pPr>
        <w:jc w:val="both"/>
        <w:rPr>
          <w:sz w:val="20"/>
          <w:szCs w:val="20"/>
        </w:rPr>
      </w:pPr>
    </w:p>
    <w:p w14:paraId="2C8A2CA6" w14:textId="77777777" w:rsidR="008E6C98" w:rsidRDefault="008E6C98" w:rsidP="008E6C98">
      <w:pPr>
        <w:jc w:val="both"/>
        <w:rPr>
          <w:bCs/>
          <w:sz w:val="20"/>
          <w:szCs w:val="20"/>
        </w:rPr>
      </w:pPr>
      <w:r w:rsidRPr="005C7C38">
        <w:rPr>
          <w:bCs/>
          <w:sz w:val="20"/>
          <w:szCs w:val="20"/>
        </w:rPr>
        <w:t xml:space="preserve">Conformément aux dispositions de l’article L. 3323-6 du Code du travail, le champ d’application est étendu </w:t>
      </w:r>
      <w:r w:rsidRPr="005C7C38">
        <w:rPr>
          <w:sz w:val="20"/>
          <w:szCs w:val="20"/>
        </w:rPr>
        <w:t>aux mandataires sociaux</w:t>
      </w:r>
      <w:r w:rsidRPr="005C7C38">
        <w:rPr>
          <w:bCs/>
          <w:sz w:val="20"/>
          <w:szCs w:val="20"/>
        </w:rPr>
        <w:t xml:space="preserve"> non-salariés, ainsi qu’aux conjoints collaborateurs, dans les conditions définies par la réglementation.</w:t>
      </w:r>
      <w:r>
        <w:rPr>
          <w:bCs/>
          <w:sz w:val="20"/>
          <w:szCs w:val="20"/>
        </w:rPr>
        <w:t xml:space="preserve"> </w:t>
      </w:r>
    </w:p>
    <w:p w14:paraId="4BDFAE20" w14:textId="77777777" w:rsidR="008E6C98" w:rsidRDefault="008E6C98" w:rsidP="008E6C98">
      <w:pPr>
        <w:jc w:val="both"/>
        <w:rPr>
          <w:bCs/>
          <w:sz w:val="20"/>
          <w:szCs w:val="20"/>
        </w:rPr>
      </w:pPr>
    </w:p>
    <w:p w14:paraId="5F27E8F3" w14:textId="77777777" w:rsidR="008E6C98" w:rsidRDefault="008E6C98" w:rsidP="008E6C98">
      <w:pPr>
        <w:jc w:val="both"/>
        <w:rPr>
          <w:bCs/>
          <w:sz w:val="20"/>
          <w:szCs w:val="20"/>
        </w:rPr>
      </w:pPr>
    </w:p>
    <w:p w14:paraId="19209EA0" w14:textId="77777777" w:rsidR="008E6C98" w:rsidRDefault="008E6C98" w:rsidP="008E6C98">
      <w:pPr>
        <w:jc w:val="both"/>
        <w:rPr>
          <w:b/>
          <w:bCs/>
          <w:sz w:val="20"/>
          <w:szCs w:val="20"/>
        </w:rPr>
      </w:pPr>
      <w:r w:rsidRPr="00E60409">
        <w:rPr>
          <w:b/>
          <w:bCs/>
          <w:sz w:val="20"/>
          <w:szCs w:val="20"/>
        </w:rPr>
        <w:t xml:space="preserve">Article </w:t>
      </w:r>
      <w:r>
        <w:rPr>
          <w:b/>
          <w:bCs/>
          <w:sz w:val="20"/>
          <w:szCs w:val="20"/>
        </w:rPr>
        <w:t>2 – Calcul de la réserve spéciale de participation</w:t>
      </w:r>
    </w:p>
    <w:p w14:paraId="13722CA1" w14:textId="77777777" w:rsidR="008E6C98" w:rsidRDefault="008E6C98" w:rsidP="008E6C98">
      <w:pPr>
        <w:jc w:val="both"/>
        <w:rPr>
          <w:b/>
          <w:bCs/>
          <w:sz w:val="20"/>
          <w:szCs w:val="20"/>
        </w:rPr>
      </w:pPr>
    </w:p>
    <w:p w14:paraId="1E26E16D" w14:textId="77777777" w:rsidR="008E6C98" w:rsidRDefault="008E6C98" w:rsidP="008E6C98">
      <w:pPr>
        <w:spacing w:line="259" w:lineRule="auto"/>
        <w:jc w:val="both"/>
        <w:rPr>
          <w:sz w:val="20"/>
          <w:szCs w:val="20"/>
        </w:rPr>
      </w:pPr>
      <w:r w:rsidRPr="005C7C38">
        <w:rPr>
          <w:sz w:val="20"/>
          <w:szCs w:val="20"/>
        </w:rPr>
        <w:t>La réserve spéciale de participation est calculée sur la durée de l’exercice comptable en vigueur au sein de l’entreprise.</w:t>
      </w:r>
      <w:r w:rsidRPr="00FB1491">
        <w:rPr>
          <w:sz w:val="20"/>
          <w:szCs w:val="20"/>
        </w:rPr>
        <w:t xml:space="preserve"> </w:t>
      </w:r>
    </w:p>
    <w:p w14:paraId="54A2CA45" w14:textId="77777777" w:rsidR="008E6C98" w:rsidRDefault="008E6C98" w:rsidP="008E6C98">
      <w:pPr>
        <w:jc w:val="both"/>
        <w:rPr>
          <w:sz w:val="20"/>
          <w:szCs w:val="20"/>
        </w:rPr>
      </w:pPr>
    </w:p>
    <w:p w14:paraId="04369156" w14:textId="77777777" w:rsidR="008E6C98" w:rsidRDefault="008E6C98" w:rsidP="008E6C98">
      <w:pPr>
        <w:jc w:val="both"/>
        <w:rPr>
          <w:sz w:val="20"/>
          <w:szCs w:val="20"/>
        </w:rPr>
      </w:pPr>
      <w:r w:rsidRPr="00FF2A93">
        <w:rPr>
          <w:sz w:val="20"/>
          <w:szCs w:val="20"/>
        </w:rPr>
        <w:t>Conformément à l’article 2, alinéa 2 de l’accord de Branche du 30/04/2025, ladite réserve est constituée de la manière suivante :</w:t>
      </w:r>
    </w:p>
    <w:p w14:paraId="3C7242AB" w14:textId="77777777" w:rsidR="008E6C98" w:rsidRDefault="008E6C98" w:rsidP="008E6C98">
      <w:pPr>
        <w:jc w:val="both"/>
        <w:rPr>
          <w:sz w:val="20"/>
          <w:szCs w:val="20"/>
        </w:rPr>
      </w:pPr>
    </w:p>
    <w:p w14:paraId="06747D54" w14:textId="77777777" w:rsidR="008E6C98" w:rsidRPr="00FF2A93" w:rsidRDefault="008E6C98" w:rsidP="008E6C98">
      <w:pPr>
        <w:pBdr>
          <w:top w:val="single" w:sz="4" w:space="1" w:color="auto"/>
          <w:left w:val="single" w:sz="4" w:space="4" w:color="auto"/>
          <w:bottom w:val="single" w:sz="4" w:space="1" w:color="auto"/>
          <w:right w:val="single" w:sz="4" w:space="4" w:color="auto"/>
        </w:pBdr>
        <w:jc w:val="both"/>
        <w:rPr>
          <w:sz w:val="20"/>
          <w:szCs w:val="20"/>
        </w:rPr>
      </w:pPr>
      <w:r w:rsidRPr="00FF2A93">
        <w:rPr>
          <w:sz w:val="20"/>
          <w:szCs w:val="20"/>
        </w:rPr>
        <w:t xml:space="preserve">Réserve spéciale de participation (ci-après RSP) = </w:t>
      </w:r>
      <w:r>
        <w:rPr>
          <w:sz w:val="20"/>
          <w:szCs w:val="20"/>
        </w:rPr>
        <w:t>10</w:t>
      </w:r>
      <w:r w:rsidRPr="00FF2A93">
        <w:rPr>
          <w:sz w:val="20"/>
          <w:szCs w:val="20"/>
        </w:rPr>
        <w:t xml:space="preserve"> % de l’excédent brut d’exploitation (ci-après EBE), dans la limite de </w:t>
      </w:r>
      <w:r>
        <w:rPr>
          <w:sz w:val="20"/>
          <w:szCs w:val="20"/>
        </w:rPr>
        <w:t>10</w:t>
      </w:r>
      <w:r w:rsidRPr="00FF2A93">
        <w:rPr>
          <w:sz w:val="20"/>
          <w:szCs w:val="20"/>
        </w:rPr>
        <w:t xml:space="preserve"> % du résultat net fiscal (RNF). </w:t>
      </w:r>
    </w:p>
    <w:p w14:paraId="3DF8C5E0" w14:textId="77777777" w:rsidR="008E6C98" w:rsidRDefault="008E6C98" w:rsidP="008E6C98">
      <w:pPr>
        <w:jc w:val="both"/>
        <w:rPr>
          <w:sz w:val="20"/>
          <w:szCs w:val="20"/>
        </w:rPr>
      </w:pPr>
    </w:p>
    <w:p w14:paraId="0BCBEB5C" w14:textId="77777777" w:rsidR="008E6C98" w:rsidRPr="00FF2A93" w:rsidRDefault="008E6C98" w:rsidP="008E6C98">
      <w:pPr>
        <w:spacing w:after="60"/>
        <w:jc w:val="both"/>
        <w:rPr>
          <w:sz w:val="20"/>
          <w:szCs w:val="20"/>
        </w:rPr>
      </w:pPr>
      <w:r w:rsidRPr="00FF2A93">
        <w:rPr>
          <w:sz w:val="20"/>
          <w:szCs w:val="20"/>
        </w:rPr>
        <w:t>En tout état de cause, la RSP est distribuée sous réserve que les deux conditions cumulatives suivantes soient remplies</w:t>
      </w:r>
      <w:r>
        <w:rPr>
          <w:sz w:val="20"/>
          <w:szCs w:val="20"/>
        </w:rPr>
        <w:t> :</w:t>
      </w:r>
    </w:p>
    <w:p w14:paraId="2910D8C1" w14:textId="77777777" w:rsidR="008E6C98" w:rsidRPr="00FF2A93" w:rsidRDefault="008E6C98" w:rsidP="008E6C98">
      <w:pPr>
        <w:pStyle w:val="Paragraphedeliste"/>
        <w:numPr>
          <w:ilvl w:val="0"/>
          <w:numId w:val="1"/>
        </w:numPr>
        <w:ind w:left="709"/>
        <w:contextualSpacing w:val="0"/>
        <w:jc w:val="both"/>
        <w:rPr>
          <w:sz w:val="20"/>
          <w:szCs w:val="20"/>
        </w:rPr>
      </w:pPr>
      <w:r w:rsidRPr="08946B48">
        <w:rPr>
          <w:sz w:val="20"/>
          <w:szCs w:val="20"/>
        </w:rPr>
        <w:t>Le résultat net fiscal (RNF) est positif ;</w:t>
      </w:r>
    </w:p>
    <w:p w14:paraId="06581DA9" w14:textId="77777777" w:rsidR="008E6C98" w:rsidRPr="00FF2A93" w:rsidRDefault="008E6C98" w:rsidP="008E6C98">
      <w:pPr>
        <w:pStyle w:val="Paragraphedeliste"/>
        <w:numPr>
          <w:ilvl w:val="0"/>
          <w:numId w:val="1"/>
        </w:numPr>
        <w:ind w:left="709"/>
        <w:contextualSpacing w:val="0"/>
        <w:jc w:val="both"/>
        <w:rPr>
          <w:sz w:val="20"/>
          <w:szCs w:val="20"/>
        </w:rPr>
      </w:pPr>
      <w:r w:rsidRPr="00FF2A93">
        <w:rPr>
          <w:sz w:val="20"/>
          <w:szCs w:val="20"/>
        </w:rPr>
        <w:t>Le ratio EBE/chiffre d’affaires (CA) est supérieur à 5 %.</w:t>
      </w:r>
    </w:p>
    <w:p w14:paraId="7D76A30C" w14:textId="77777777" w:rsidR="008E6C98" w:rsidRDefault="008E6C98" w:rsidP="008E6C98">
      <w:pPr>
        <w:jc w:val="both"/>
        <w:rPr>
          <w:sz w:val="20"/>
          <w:szCs w:val="20"/>
        </w:rPr>
      </w:pPr>
    </w:p>
    <w:p w14:paraId="4B5A0E93" w14:textId="77777777" w:rsidR="008E6C98" w:rsidRDefault="008E6C98" w:rsidP="008E6C98">
      <w:pPr>
        <w:jc w:val="both"/>
        <w:rPr>
          <w:sz w:val="20"/>
          <w:szCs w:val="20"/>
        </w:rPr>
      </w:pPr>
      <w:r w:rsidRPr="005C7C38">
        <w:rPr>
          <w:sz w:val="20"/>
          <w:szCs w:val="20"/>
        </w:rPr>
        <w:t>Conformément aux dispositions légales ainsi qu’aux stipulations de l’accord de Branche, cette formule est susceptible de déroger à la règle d’équivalence des avantages.</w:t>
      </w:r>
    </w:p>
    <w:p w14:paraId="58EE0A1F" w14:textId="77777777" w:rsidR="008E6C98" w:rsidRDefault="008E6C98" w:rsidP="008E6C98">
      <w:pPr>
        <w:jc w:val="both"/>
        <w:rPr>
          <w:sz w:val="20"/>
          <w:szCs w:val="20"/>
        </w:rPr>
      </w:pPr>
    </w:p>
    <w:p w14:paraId="3F07369B" w14:textId="77777777" w:rsidR="008E6C98" w:rsidRDefault="008E6C98" w:rsidP="008E6C98">
      <w:pPr>
        <w:jc w:val="both"/>
        <w:rPr>
          <w:sz w:val="20"/>
          <w:szCs w:val="20"/>
        </w:rPr>
      </w:pPr>
      <w:r w:rsidRPr="00262153">
        <w:rPr>
          <w:sz w:val="20"/>
          <w:szCs w:val="20"/>
        </w:rPr>
        <w:t xml:space="preserve">Il convient de rappeler qu’en tout état de cause, la possibilité de déroger aux avantages consentis aux bénéficiaires n'a pas pour effet de supprimer l'obligation de respecter l'un des quatre plafonds prévus à l'article L.3324-2 du Code du travail pour bénéficier des exonérations sociales et fiscales pour la mise en </w:t>
      </w:r>
      <w:r w:rsidRPr="00262153">
        <w:rPr>
          <w:sz w:val="20"/>
          <w:szCs w:val="20"/>
        </w:rPr>
        <w:lastRenderedPageBreak/>
        <w:t>place d'un plan d'épargne entreprise ou interentreprises.</w:t>
      </w:r>
    </w:p>
    <w:p w14:paraId="12C6AF01" w14:textId="77777777" w:rsidR="008E6C98" w:rsidRDefault="008E6C98" w:rsidP="008E6C98">
      <w:pPr>
        <w:jc w:val="both"/>
        <w:rPr>
          <w:sz w:val="20"/>
          <w:szCs w:val="20"/>
        </w:rPr>
      </w:pPr>
    </w:p>
    <w:p w14:paraId="6B3472E8" w14:textId="77777777" w:rsidR="008E6C98" w:rsidRDefault="008E6C98" w:rsidP="008E6C98">
      <w:pPr>
        <w:jc w:val="both"/>
        <w:rPr>
          <w:sz w:val="20"/>
          <w:szCs w:val="20"/>
        </w:rPr>
      </w:pPr>
    </w:p>
    <w:p w14:paraId="56291B4D" w14:textId="77777777" w:rsidR="008E6C98" w:rsidRDefault="008E6C98" w:rsidP="008E6C98">
      <w:pPr>
        <w:jc w:val="both"/>
        <w:rPr>
          <w:sz w:val="20"/>
          <w:szCs w:val="20"/>
        </w:rPr>
      </w:pPr>
    </w:p>
    <w:p w14:paraId="02093DE8" w14:textId="77777777" w:rsidR="008E6C98" w:rsidRDefault="008E6C98" w:rsidP="008E6C98">
      <w:pPr>
        <w:jc w:val="both"/>
        <w:rPr>
          <w:sz w:val="20"/>
          <w:szCs w:val="20"/>
        </w:rPr>
      </w:pPr>
      <w:r>
        <w:rPr>
          <w:sz w:val="20"/>
          <w:szCs w:val="20"/>
        </w:rPr>
        <w:t xml:space="preserve">Le plafond retenu est : </w:t>
      </w:r>
      <w:r w:rsidRPr="00B73259">
        <w:rPr>
          <w:sz w:val="20"/>
          <w:szCs w:val="20"/>
          <w:highlight w:val="yellow"/>
        </w:rPr>
        <w:t>[Choix de l’entreprise]</w:t>
      </w:r>
    </w:p>
    <w:p w14:paraId="37989418" w14:textId="77777777" w:rsidR="008E6C98" w:rsidRDefault="008E6C98" w:rsidP="008E6C98">
      <w:pPr>
        <w:jc w:val="both"/>
        <w:rPr>
          <w:sz w:val="20"/>
          <w:szCs w:val="20"/>
        </w:rPr>
      </w:pPr>
    </w:p>
    <w:p w14:paraId="73763A01" w14:textId="77777777" w:rsidR="008E6C98" w:rsidRPr="00D57E17" w:rsidRDefault="008E6C98" w:rsidP="008E6C98">
      <w:pPr>
        <w:pStyle w:val="Paragraphedeliste"/>
        <w:numPr>
          <w:ilvl w:val="0"/>
          <w:numId w:val="4"/>
        </w:numPr>
        <w:tabs>
          <w:tab w:val="left" w:pos="6572"/>
        </w:tabs>
        <w:ind w:left="284"/>
        <w:contextualSpacing w:val="0"/>
        <w:jc w:val="both"/>
        <w:rPr>
          <w:sz w:val="20"/>
          <w:szCs w:val="20"/>
        </w:rPr>
      </w:pPr>
      <w:r w:rsidRPr="00D57E17">
        <w:rPr>
          <w:b/>
          <w:bCs/>
          <w:sz w:val="20"/>
          <w:szCs w:val="20"/>
          <w:highlight w:val="cyan"/>
        </w:rPr>
        <w:t>Option 1 :</w:t>
      </w:r>
      <w:r w:rsidRPr="00D57E17">
        <w:rPr>
          <w:sz w:val="20"/>
          <w:szCs w:val="20"/>
        </w:rPr>
        <w:t xml:space="preserve"> La moitié du bénéfice net comptable de l’entreprise.</w:t>
      </w:r>
    </w:p>
    <w:p w14:paraId="199C2EAD" w14:textId="77777777" w:rsidR="008E6C98" w:rsidRPr="00D57E17" w:rsidRDefault="008E6C98" w:rsidP="008E6C98">
      <w:pPr>
        <w:ind w:firstLine="720"/>
        <w:jc w:val="both"/>
        <w:rPr>
          <w:sz w:val="20"/>
          <w:szCs w:val="20"/>
        </w:rPr>
      </w:pPr>
    </w:p>
    <w:p w14:paraId="17B7757F" w14:textId="77777777" w:rsidR="008E6C98" w:rsidRPr="00D57E17" w:rsidRDefault="008E6C98" w:rsidP="008E6C98">
      <w:pPr>
        <w:pStyle w:val="Paragraphedeliste"/>
        <w:numPr>
          <w:ilvl w:val="0"/>
          <w:numId w:val="4"/>
        </w:numPr>
        <w:ind w:left="284"/>
        <w:contextualSpacing w:val="0"/>
        <w:jc w:val="both"/>
        <w:rPr>
          <w:sz w:val="20"/>
          <w:szCs w:val="20"/>
        </w:rPr>
      </w:pPr>
      <w:r w:rsidRPr="00D57E17">
        <w:rPr>
          <w:b/>
          <w:bCs/>
          <w:sz w:val="20"/>
          <w:szCs w:val="20"/>
          <w:highlight w:val="cyan"/>
        </w:rPr>
        <w:t>Option 2 :</w:t>
      </w:r>
      <w:r w:rsidRPr="00D57E17">
        <w:rPr>
          <w:sz w:val="20"/>
          <w:szCs w:val="20"/>
        </w:rPr>
        <w:t xml:space="preserve"> Le bénéfice net comptable diminué de 5 % des capitaux propres.</w:t>
      </w:r>
    </w:p>
    <w:p w14:paraId="74234A06" w14:textId="77777777" w:rsidR="008E6C98" w:rsidRPr="00D57E17" w:rsidRDefault="008E6C98" w:rsidP="008E6C98">
      <w:pPr>
        <w:jc w:val="both"/>
        <w:rPr>
          <w:sz w:val="20"/>
          <w:szCs w:val="20"/>
        </w:rPr>
      </w:pPr>
    </w:p>
    <w:p w14:paraId="08DBAD90" w14:textId="77777777" w:rsidR="008E6C98" w:rsidRPr="00D57E17" w:rsidRDefault="008E6C98" w:rsidP="008E6C98">
      <w:pPr>
        <w:pStyle w:val="Paragraphedeliste"/>
        <w:numPr>
          <w:ilvl w:val="0"/>
          <w:numId w:val="4"/>
        </w:numPr>
        <w:ind w:left="284"/>
        <w:contextualSpacing w:val="0"/>
        <w:jc w:val="both"/>
        <w:rPr>
          <w:sz w:val="20"/>
          <w:szCs w:val="20"/>
        </w:rPr>
      </w:pPr>
      <w:r w:rsidRPr="00D57E17">
        <w:rPr>
          <w:b/>
          <w:bCs/>
          <w:sz w:val="20"/>
          <w:szCs w:val="20"/>
          <w:highlight w:val="cyan"/>
        </w:rPr>
        <w:t>Option 3 :</w:t>
      </w:r>
      <w:r w:rsidRPr="00D57E17">
        <w:rPr>
          <w:sz w:val="20"/>
          <w:szCs w:val="20"/>
        </w:rPr>
        <w:t xml:space="preserve"> Le bénéfice net fiscal de l’entreprise diminué de 5 % des capitaux propres.</w:t>
      </w:r>
    </w:p>
    <w:p w14:paraId="6E9E17A5" w14:textId="77777777" w:rsidR="008E6C98" w:rsidRPr="00D57E17" w:rsidRDefault="008E6C98" w:rsidP="008E6C98">
      <w:pPr>
        <w:jc w:val="both"/>
        <w:rPr>
          <w:sz w:val="20"/>
          <w:szCs w:val="20"/>
        </w:rPr>
      </w:pPr>
    </w:p>
    <w:p w14:paraId="41FE06D5" w14:textId="77777777" w:rsidR="008E6C98" w:rsidRPr="00D57E17" w:rsidRDefault="008E6C98" w:rsidP="008E6C98">
      <w:pPr>
        <w:pStyle w:val="Paragraphedeliste"/>
        <w:numPr>
          <w:ilvl w:val="0"/>
          <w:numId w:val="4"/>
        </w:numPr>
        <w:ind w:left="284"/>
        <w:contextualSpacing w:val="0"/>
        <w:jc w:val="both"/>
        <w:rPr>
          <w:sz w:val="20"/>
          <w:szCs w:val="20"/>
        </w:rPr>
      </w:pPr>
      <w:r w:rsidRPr="00D57E17">
        <w:rPr>
          <w:b/>
          <w:bCs/>
          <w:sz w:val="20"/>
          <w:szCs w:val="20"/>
          <w:highlight w:val="cyan"/>
        </w:rPr>
        <w:t>Option 4 :</w:t>
      </w:r>
      <w:r w:rsidRPr="00D57E17">
        <w:rPr>
          <w:sz w:val="20"/>
          <w:szCs w:val="20"/>
        </w:rPr>
        <w:t xml:space="preserve"> La moitié du bénéfice net fiscal.</w:t>
      </w:r>
    </w:p>
    <w:p w14:paraId="4958F6D0" w14:textId="77777777" w:rsidR="008E6C98" w:rsidRPr="00D52151" w:rsidRDefault="008E6C98" w:rsidP="008E6C98">
      <w:pPr>
        <w:pStyle w:val="Paragraphedeliste"/>
        <w:jc w:val="both"/>
        <w:rPr>
          <w:sz w:val="20"/>
          <w:szCs w:val="20"/>
        </w:rPr>
      </w:pPr>
    </w:p>
    <w:p w14:paraId="750176CE" w14:textId="77777777" w:rsidR="008E6C98" w:rsidRDefault="008E6C98" w:rsidP="008E6C98">
      <w:pPr>
        <w:jc w:val="both"/>
        <w:rPr>
          <w:sz w:val="20"/>
          <w:szCs w:val="20"/>
        </w:rPr>
      </w:pPr>
    </w:p>
    <w:p w14:paraId="5437B698" w14:textId="77777777" w:rsidR="008E6C98" w:rsidRDefault="008E6C98" w:rsidP="008E6C98">
      <w:pPr>
        <w:jc w:val="both"/>
        <w:rPr>
          <w:b/>
          <w:bCs/>
          <w:sz w:val="20"/>
          <w:szCs w:val="20"/>
        </w:rPr>
      </w:pPr>
      <w:r w:rsidRPr="00E60409">
        <w:rPr>
          <w:b/>
          <w:bCs/>
          <w:sz w:val="20"/>
          <w:szCs w:val="20"/>
        </w:rPr>
        <w:t xml:space="preserve">Article </w:t>
      </w:r>
      <w:r>
        <w:rPr>
          <w:b/>
          <w:bCs/>
          <w:sz w:val="20"/>
          <w:szCs w:val="20"/>
        </w:rPr>
        <w:t>3 – Répartition de la réserve spéciale de participation</w:t>
      </w:r>
    </w:p>
    <w:p w14:paraId="7864C580" w14:textId="77777777" w:rsidR="008E6C98" w:rsidRDefault="008E6C98" w:rsidP="008E6C98">
      <w:pPr>
        <w:jc w:val="both"/>
        <w:rPr>
          <w:bCs/>
          <w:sz w:val="20"/>
          <w:szCs w:val="20"/>
        </w:rPr>
      </w:pPr>
    </w:p>
    <w:p w14:paraId="4CF9A900" w14:textId="77777777" w:rsidR="008E6C98" w:rsidRDefault="008E6C98" w:rsidP="008E6C98">
      <w:pPr>
        <w:jc w:val="both"/>
        <w:rPr>
          <w:bCs/>
          <w:sz w:val="20"/>
          <w:szCs w:val="20"/>
        </w:rPr>
      </w:pPr>
      <w:r>
        <w:rPr>
          <w:bCs/>
          <w:sz w:val="20"/>
          <w:szCs w:val="20"/>
        </w:rPr>
        <w:t xml:space="preserve">En application de l’article L. 3324-5 du Code du travail, la répartition de la réserve spéciale de participation est : </w:t>
      </w:r>
      <w:r w:rsidRPr="006A7C44">
        <w:rPr>
          <w:bCs/>
          <w:sz w:val="20"/>
          <w:szCs w:val="20"/>
          <w:highlight w:val="yellow"/>
        </w:rPr>
        <w:t>[Choix</w:t>
      </w:r>
      <w:r>
        <w:rPr>
          <w:bCs/>
          <w:sz w:val="20"/>
          <w:szCs w:val="20"/>
          <w:highlight w:val="yellow"/>
        </w:rPr>
        <w:t xml:space="preserve"> de l’entreprise</w:t>
      </w:r>
      <w:r w:rsidRPr="006A7C44">
        <w:rPr>
          <w:bCs/>
          <w:sz w:val="20"/>
          <w:szCs w:val="20"/>
          <w:highlight w:val="yellow"/>
        </w:rPr>
        <w:t>]</w:t>
      </w:r>
    </w:p>
    <w:p w14:paraId="20D53540" w14:textId="77777777" w:rsidR="008E6C98" w:rsidRDefault="008E6C98" w:rsidP="008E6C98">
      <w:pPr>
        <w:jc w:val="both"/>
        <w:rPr>
          <w:bCs/>
          <w:sz w:val="20"/>
          <w:szCs w:val="20"/>
        </w:rPr>
      </w:pPr>
    </w:p>
    <w:p w14:paraId="2E68A055" w14:textId="77777777" w:rsidR="008E6C98" w:rsidRPr="006A3924" w:rsidRDefault="008E6C98" w:rsidP="008E6C98">
      <w:pPr>
        <w:pStyle w:val="Paragraphedeliste"/>
        <w:numPr>
          <w:ilvl w:val="0"/>
          <w:numId w:val="3"/>
        </w:numPr>
        <w:ind w:left="426"/>
        <w:contextualSpacing w:val="0"/>
        <w:jc w:val="both"/>
        <w:rPr>
          <w:bCs/>
          <w:sz w:val="20"/>
          <w:szCs w:val="20"/>
        </w:rPr>
      </w:pPr>
      <w:r w:rsidRPr="006A3924">
        <w:rPr>
          <w:b/>
          <w:bCs/>
          <w:sz w:val="20"/>
          <w:szCs w:val="20"/>
          <w:highlight w:val="cyan"/>
        </w:rPr>
        <w:t>Option 1 :</w:t>
      </w:r>
      <w:r w:rsidRPr="006A3924">
        <w:rPr>
          <w:sz w:val="20"/>
          <w:szCs w:val="20"/>
        </w:rPr>
        <w:t xml:space="preserve"> </w:t>
      </w:r>
      <w:r w:rsidRPr="006A3924">
        <w:rPr>
          <w:bCs/>
          <w:sz w:val="20"/>
          <w:szCs w:val="20"/>
        </w:rPr>
        <w:t xml:space="preserve">Proportionnelle à la rémunération perçue par le bénéficiaire, au sens de l’article L. 3324-10 du Code du travail. </w:t>
      </w:r>
    </w:p>
    <w:p w14:paraId="7EDBACAD" w14:textId="77777777" w:rsidR="008E6C98" w:rsidRDefault="008E6C98" w:rsidP="008E6C98">
      <w:pPr>
        <w:jc w:val="both"/>
        <w:rPr>
          <w:bCs/>
          <w:sz w:val="20"/>
          <w:szCs w:val="20"/>
        </w:rPr>
      </w:pPr>
    </w:p>
    <w:p w14:paraId="4C7C53D8" w14:textId="77777777" w:rsidR="008E6C98" w:rsidRPr="00AB04AF" w:rsidRDefault="008E6C98" w:rsidP="008E6C98">
      <w:pPr>
        <w:jc w:val="both"/>
        <w:rPr>
          <w:bCs/>
          <w:sz w:val="20"/>
          <w:szCs w:val="20"/>
        </w:rPr>
      </w:pPr>
      <w:r w:rsidRPr="00AB04AF">
        <w:rPr>
          <w:bCs/>
          <w:sz w:val="20"/>
          <w:szCs w:val="20"/>
        </w:rPr>
        <w:t>Conformément à l’article D. 3324-11 du même Code, le salaire que le bénéficiaire aurait perçu est reconstitué pour les périodes d’absence liées :</w:t>
      </w:r>
    </w:p>
    <w:p w14:paraId="58A96DFE" w14:textId="77777777" w:rsidR="008E6C98" w:rsidRPr="00AB04AF" w:rsidRDefault="008E6C98" w:rsidP="008E6C98">
      <w:pPr>
        <w:pStyle w:val="Paragraphedeliste"/>
        <w:numPr>
          <w:ilvl w:val="0"/>
          <w:numId w:val="2"/>
        </w:numPr>
        <w:ind w:left="567"/>
        <w:contextualSpacing w:val="0"/>
        <w:jc w:val="both"/>
        <w:rPr>
          <w:bCs/>
          <w:sz w:val="20"/>
          <w:szCs w:val="20"/>
        </w:rPr>
      </w:pPr>
      <w:r>
        <w:rPr>
          <w:bCs/>
          <w:sz w:val="20"/>
          <w:szCs w:val="20"/>
        </w:rPr>
        <w:t>A</w:t>
      </w:r>
      <w:r w:rsidRPr="00AB04AF">
        <w:rPr>
          <w:bCs/>
          <w:sz w:val="20"/>
          <w:szCs w:val="20"/>
        </w:rPr>
        <w:t>u congé maternité, au congé de paternité et de l’accueil de l’enfant, au congé d’adoption ;</w:t>
      </w:r>
    </w:p>
    <w:p w14:paraId="76ED9205" w14:textId="77777777" w:rsidR="008E6C98" w:rsidRPr="00AB04AF" w:rsidRDefault="008E6C98" w:rsidP="008E6C98">
      <w:pPr>
        <w:pStyle w:val="Paragraphedeliste"/>
        <w:numPr>
          <w:ilvl w:val="0"/>
          <w:numId w:val="2"/>
        </w:numPr>
        <w:ind w:left="567"/>
        <w:contextualSpacing w:val="0"/>
        <w:jc w:val="both"/>
        <w:rPr>
          <w:bCs/>
          <w:sz w:val="20"/>
          <w:szCs w:val="20"/>
        </w:rPr>
      </w:pPr>
      <w:r>
        <w:rPr>
          <w:bCs/>
          <w:sz w:val="20"/>
          <w:szCs w:val="20"/>
        </w:rPr>
        <w:t>A</w:t>
      </w:r>
      <w:r w:rsidRPr="00AB04AF">
        <w:rPr>
          <w:bCs/>
          <w:sz w:val="20"/>
          <w:szCs w:val="20"/>
        </w:rPr>
        <w:t>u congé de deuil prévu à l’article L. 3142-1-1 du</w:t>
      </w:r>
      <w:r>
        <w:rPr>
          <w:bCs/>
          <w:sz w:val="20"/>
          <w:szCs w:val="20"/>
        </w:rPr>
        <w:t xml:space="preserve"> C</w:t>
      </w:r>
      <w:r w:rsidRPr="00AB04AF">
        <w:rPr>
          <w:bCs/>
          <w:sz w:val="20"/>
          <w:szCs w:val="20"/>
        </w:rPr>
        <w:t>ode du travail ;</w:t>
      </w:r>
    </w:p>
    <w:p w14:paraId="1307C779" w14:textId="77777777" w:rsidR="008E6C98" w:rsidRPr="00AB04AF" w:rsidRDefault="008E6C98" w:rsidP="008E6C98">
      <w:pPr>
        <w:pStyle w:val="Paragraphedeliste"/>
        <w:numPr>
          <w:ilvl w:val="0"/>
          <w:numId w:val="2"/>
        </w:numPr>
        <w:ind w:left="567"/>
        <w:contextualSpacing w:val="0"/>
        <w:jc w:val="both"/>
        <w:rPr>
          <w:bCs/>
          <w:sz w:val="20"/>
          <w:szCs w:val="20"/>
        </w:rPr>
      </w:pPr>
      <w:r w:rsidRPr="0053592D">
        <w:rPr>
          <w:bCs/>
          <w:sz w:val="20"/>
          <w:szCs w:val="20"/>
        </w:rPr>
        <w:t>À</w:t>
      </w:r>
      <w:r>
        <w:rPr>
          <w:bCs/>
          <w:sz w:val="20"/>
          <w:szCs w:val="20"/>
        </w:rPr>
        <w:t xml:space="preserve"> </w:t>
      </w:r>
      <w:r w:rsidRPr="00AB04AF">
        <w:rPr>
          <w:bCs/>
          <w:sz w:val="20"/>
          <w:szCs w:val="20"/>
        </w:rPr>
        <w:t>un accident du travail ou à une maladie professionnelle ;</w:t>
      </w:r>
    </w:p>
    <w:p w14:paraId="2C7C37F6" w14:textId="77777777" w:rsidR="008E6C98" w:rsidRPr="00AB04AF" w:rsidRDefault="008E6C98" w:rsidP="008E6C98">
      <w:pPr>
        <w:pStyle w:val="Paragraphedeliste"/>
        <w:numPr>
          <w:ilvl w:val="0"/>
          <w:numId w:val="2"/>
        </w:numPr>
        <w:ind w:left="567"/>
        <w:contextualSpacing w:val="0"/>
        <w:jc w:val="both"/>
        <w:rPr>
          <w:bCs/>
          <w:sz w:val="20"/>
          <w:szCs w:val="20"/>
        </w:rPr>
      </w:pPr>
      <w:r w:rsidRPr="0053592D">
        <w:rPr>
          <w:bCs/>
          <w:sz w:val="20"/>
          <w:szCs w:val="20"/>
        </w:rPr>
        <w:t>À</w:t>
      </w:r>
      <w:r>
        <w:rPr>
          <w:bCs/>
          <w:sz w:val="20"/>
          <w:szCs w:val="20"/>
        </w:rPr>
        <w:t xml:space="preserve"> </w:t>
      </w:r>
      <w:r w:rsidRPr="00AB04AF">
        <w:rPr>
          <w:bCs/>
          <w:sz w:val="20"/>
          <w:szCs w:val="20"/>
        </w:rPr>
        <w:t xml:space="preserve">une mise en quarantaine au sens du 2° du I de l’article L. 3131-1 du </w:t>
      </w:r>
      <w:r>
        <w:rPr>
          <w:bCs/>
          <w:sz w:val="20"/>
          <w:szCs w:val="20"/>
        </w:rPr>
        <w:t>C</w:t>
      </w:r>
      <w:r w:rsidRPr="00AB04AF">
        <w:rPr>
          <w:bCs/>
          <w:sz w:val="20"/>
          <w:szCs w:val="20"/>
        </w:rPr>
        <w:t xml:space="preserve">ode de la santé publique. </w:t>
      </w:r>
    </w:p>
    <w:p w14:paraId="347BAB64" w14:textId="77777777" w:rsidR="008E6C98" w:rsidRDefault="008E6C98" w:rsidP="008E6C98">
      <w:pPr>
        <w:ind w:left="720"/>
        <w:jc w:val="both"/>
        <w:rPr>
          <w:bCs/>
          <w:sz w:val="20"/>
          <w:szCs w:val="20"/>
        </w:rPr>
      </w:pPr>
    </w:p>
    <w:p w14:paraId="076AD8B3" w14:textId="77777777" w:rsidR="008E6C98" w:rsidRDefault="008E6C98" w:rsidP="008E6C98">
      <w:pPr>
        <w:jc w:val="both"/>
        <w:rPr>
          <w:bCs/>
          <w:sz w:val="20"/>
          <w:szCs w:val="20"/>
        </w:rPr>
      </w:pPr>
      <w:r>
        <w:rPr>
          <w:bCs/>
          <w:sz w:val="20"/>
          <w:szCs w:val="20"/>
        </w:rPr>
        <w:t>Par ailleurs, aux termes de l’article R. 5122-11 du Code du travail, en cas de placement en activité partielle, sont pris en compt</w:t>
      </w:r>
      <w:r w:rsidRPr="00FB78D3">
        <w:rPr>
          <w:bCs/>
          <w:sz w:val="20"/>
          <w:szCs w:val="20"/>
        </w:rPr>
        <w:t>e</w:t>
      </w:r>
      <w:r>
        <w:rPr>
          <w:bCs/>
          <w:sz w:val="20"/>
          <w:szCs w:val="20"/>
        </w:rPr>
        <w:t xml:space="preserve"> les </w:t>
      </w:r>
      <w:r w:rsidRPr="00FB78D3">
        <w:rPr>
          <w:bCs/>
          <w:sz w:val="20"/>
          <w:szCs w:val="20"/>
        </w:rPr>
        <w:t xml:space="preserve">salaires </w:t>
      </w:r>
      <w:r>
        <w:rPr>
          <w:bCs/>
          <w:sz w:val="20"/>
          <w:szCs w:val="20"/>
        </w:rPr>
        <w:t xml:space="preserve">qui auraient été perçus si le contrat de travail n’avait pas été suspendu. </w:t>
      </w:r>
    </w:p>
    <w:p w14:paraId="2907F570" w14:textId="77777777" w:rsidR="008E6C98" w:rsidRDefault="008E6C98" w:rsidP="008E6C98">
      <w:pPr>
        <w:jc w:val="both"/>
        <w:rPr>
          <w:bCs/>
          <w:sz w:val="20"/>
          <w:szCs w:val="20"/>
        </w:rPr>
      </w:pPr>
    </w:p>
    <w:p w14:paraId="315F9C2F" w14:textId="77777777" w:rsidR="008E6C98" w:rsidRPr="006F4C25" w:rsidRDefault="008E6C98" w:rsidP="008E6C98">
      <w:pPr>
        <w:jc w:val="both"/>
        <w:rPr>
          <w:bCs/>
          <w:sz w:val="20"/>
          <w:szCs w:val="20"/>
        </w:rPr>
      </w:pPr>
      <w:r>
        <w:rPr>
          <w:bCs/>
          <w:sz w:val="20"/>
          <w:szCs w:val="20"/>
        </w:rPr>
        <w:t>Pour les mandataires sociaux ainsi que pour les conjoints collaborateurs, l’assiette de calcul est la rémunération annuelle perçue</w:t>
      </w:r>
      <w:r w:rsidRPr="00840B2A">
        <w:rPr>
          <w:bCs/>
          <w:sz w:val="20"/>
          <w:szCs w:val="20"/>
        </w:rPr>
        <w:t xml:space="preserve"> </w:t>
      </w:r>
      <w:r>
        <w:rPr>
          <w:bCs/>
          <w:sz w:val="20"/>
          <w:szCs w:val="20"/>
        </w:rPr>
        <w:t>i</w:t>
      </w:r>
      <w:r w:rsidRPr="00B058AA">
        <w:rPr>
          <w:bCs/>
          <w:sz w:val="20"/>
          <w:szCs w:val="20"/>
        </w:rPr>
        <w:t>mposé</w:t>
      </w:r>
      <w:r>
        <w:rPr>
          <w:bCs/>
          <w:sz w:val="20"/>
          <w:szCs w:val="20"/>
        </w:rPr>
        <w:t>e</w:t>
      </w:r>
      <w:r w:rsidRPr="00B058AA">
        <w:rPr>
          <w:bCs/>
          <w:sz w:val="20"/>
          <w:szCs w:val="20"/>
        </w:rPr>
        <w:t xml:space="preserve"> à l'impôt sur le revenu au titre de l'année précédente</w:t>
      </w:r>
      <w:r>
        <w:rPr>
          <w:bCs/>
          <w:sz w:val="20"/>
          <w:szCs w:val="20"/>
        </w:rPr>
        <w:t xml:space="preserve">, </w:t>
      </w:r>
      <w:r w:rsidRPr="002675BB">
        <w:rPr>
          <w:bCs/>
          <w:sz w:val="20"/>
          <w:szCs w:val="20"/>
        </w:rPr>
        <w:t>plafonné</w:t>
      </w:r>
      <w:r>
        <w:rPr>
          <w:bCs/>
          <w:sz w:val="20"/>
          <w:szCs w:val="20"/>
        </w:rPr>
        <w:t>e</w:t>
      </w:r>
      <w:r w:rsidRPr="002675BB">
        <w:rPr>
          <w:bCs/>
          <w:sz w:val="20"/>
          <w:szCs w:val="20"/>
        </w:rPr>
        <w:t xml:space="preserve"> au niveau d</w:t>
      </w:r>
      <w:r>
        <w:rPr>
          <w:bCs/>
          <w:sz w:val="20"/>
          <w:szCs w:val="20"/>
        </w:rPr>
        <w:t>e</w:t>
      </w:r>
      <w:r w:rsidRPr="002675BB">
        <w:rPr>
          <w:bCs/>
          <w:sz w:val="20"/>
          <w:szCs w:val="20"/>
        </w:rPr>
        <w:t xml:space="preserve"> salaire le plus élevé versé dans l’entreprise.</w:t>
      </w:r>
    </w:p>
    <w:p w14:paraId="3BF79064" w14:textId="77777777" w:rsidR="008E6C98" w:rsidRDefault="008E6C98" w:rsidP="008E6C98">
      <w:pPr>
        <w:jc w:val="both"/>
        <w:rPr>
          <w:bCs/>
          <w:sz w:val="20"/>
          <w:szCs w:val="20"/>
        </w:rPr>
      </w:pPr>
    </w:p>
    <w:p w14:paraId="236B1396" w14:textId="77777777" w:rsidR="008E6C98" w:rsidRDefault="008E6C98" w:rsidP="008E6C98">
      <w:pPr>
        <w:jc w:val="both"/>
        <w:rPr>
          <w:bCs/>
          <w:sz w:val="20"/>
          <w:szCs w:val="20"/>
        </w:rPr>
      </w:pPr>
      <w:r>
        <w:rPr>
          <w:bCs/>
          <w:sz w:val="20"/>
          <w:szCs w:val="20"/>
        </w:rPr>
        <w:t>En tout état de cause et en vertu des articles L. 3324-5 et D. 3324-10 du Code du travail, le salaire de référence pris en compte pour la détermination de la répartition de la réserve spéciale de participation ne saurait excéder 3 fois le plafond annuel de la Sécurité sociale.</w:t>
      </w:r>
    </w:p>
    <w:p w14:paraId="5DDB315D" w14:textId="77777777" w:rsidR="008E6C98" w:rsidRDefault="008E6C98" w:rsidP="008E6C98">
      <w:pPr>
        <w:jc w:val="both"/>
        <w:rPr>
          <w:bCs/>
          <w:sz w:val="20"/>
          <w:szCs w:val="20"/>
        </w:rPr>
      </w:pPr>
    </w:p>
    <w:p w14:paraId="3D01AEC0" w14:textId="77777777" w:rsidR="008E6C98" w:rsidRDefault="008E6C98" w:rsidP="008E6C98">
      <w:pPr>
        <w:jc w:val="both"/>
        <w:rPr>
          <w:bCs/>
          <w:sz w:val="20"/>
          <w:szCs w:val="20"/>
        </w:rPr>
      </w:pPr>
      <w:r>
        <w:rPr>
          <w:bCs/>
          <w:sz w:val="20"/>
          <w:szCs w:val="20"/>
        </w:rPr>
        <w:t xml:space="preserve">Aucun bénéficiaire du dispositif ne pourra percevoir plus de 75 % du plafond annuel de la Sécurité sociale en vigueur pour un même exercice au moment du versement de la réserve issue du présent document. </w:t>
      </w:r>
    </w:p>
    <w:p w14:paraId="0499E028" w14:textId="77777777" w:rsidR="008E6C98" w:rsidRDefault="008E6C98" w:rsidP="008E6C98">
      <w:pPr>
        <w:jc w:val="both"/>
        <w:rPr>
          <w:bCs/>
          <w:sz w:val="20"/>
          <w:szCs w:val="20"/>
        </w:rPr>
      </w:pPr>
    </w:p>
    <w:p w14:paraId="1E39214B" w14:textId="77777777" w:rsidR="008E6C98" w:rsidRDefault="008E6C98" w:rsidP="008E6C98">
      <w:pPr>
        <w:jc w:val="both"/>
        <w:rPr>
          <w:bCs/>
          <w:sz w:val="20"/>
          <w:szCs w:val="20"/>
        </w:rPr>
      </w:pPr>
      <w:r>
        <w:rPr>
          <w:bCs/>
          <w:sz w:val="20"/>
          <w:szCs w:val="20"/>
        </w:rPr>
        <w:t>En cas d’arrivée en cours d’exercice, les plafonds mentionnés aux deux alinéas précédents sont proratisés en fonction du temps de présence du bénéficiaire.</w:t>
      </w:r>
    </w:p>
    <w:p w14:paraId="10BF0E05" w14:textId="77777777" w:rsidR="008E6C98" w:rsidRDefault="008E6C98" w:rsidP="008E6C98">
      <w:pPr>
        <w:ind w:left="720"/>
        <w:jc w:val="both"/>
        <w:rPr>
          <w:bCs/>
          <w:sz w:val="20"/>
          <w:szCs w:val="20"/>
        </w:rPr>
      </w:pPr>
    </w:p>
    <w:p w14:paraId="0C898C25" w14:textId="77777777" w:rsidR="008E6C98" w:rsidRDefault="008E6C98" w:rsidP="008E6C98">
      <w:pPr>
        <w:jc w:val="both"/>
        <w:rPr>
          <w:bCs/>
          <w:sz w:val="20"/>
          <w:szCs w:val="20"/>
        </w:rPr>
      </w:pPr>
      <w:r w:rsidRPr="00101C55">
        <w:rPr>
          <w:bCs/>
          <w:sz w:val="20"/>
          <w:szCs w:val="20"/>
        </w:rPr>
        <w:t>Les sommes qui n’auraient pu être distribuées en raison des règles de répartition ou de plafonnement seront réparties entre les salariés n'atteignant pas ledit plafond et ce selon les mêmes modalités de répartition. Les sommes ayant fait l’objet d’une nouvelle répartition qui, en raison du plafond individuel, n’auraient pu être mises en distribution demeurent dans la réserve spéciale de participation des salariés pour être réparties au cours des exercices ultérieurs.</w:t>
      </w:r>
    </w:p>
    <w:p w14:paraId="13D20F02" w14:textId="77777777" w:rsidR="008E6C98" w:rsidRDefault="008E6C98" w:rsidP="008E6C98">
      <w:pPr>
        <w:jc w:val="both"/>
        <w:rPr>
          <w:bCs/>
          <w:sz w:val="20"/>
          <w:szCs w:val="20"/>
        </w:rPr>
      </w:pPr>
    </w:p>
    <w:p w14:paraId="7C966F9A" w14:textId="77777777" w:rsidR="008E6C98" w:rsidRPr="006A3924" w:rsidRDefault="008E6C98" w:rsidP="008E6C98">
      <w:pPr>
        <w:pStyle w:val="Paragraphedeliste"/>
        <w:numPr>
          <w:ilvl w:val="0"/>
          <w:numId w:val="3"/>
        </w:numPr>
        <w:ind w:left="426"/>
        <w:contextualSpacing w:val="0"/>
        <w:jc w:val="both"/>
        <w:rPr>
          <w:bCs/>
          <w:sz w:val="20"/>
          <w:szCs w:val="20"/>
        </w:rPr>
      </w:pPr>
      <w:r w:rsidRPr="006A3924">
        <w:rPr>
          <w:b/>
          <w:bCs/>
          <w:sz w:val="20"/>
          <w:szCs w:val="20"/>
          <w:highlight w:val="cyan"/>
        </w:rPr>
        <w:t xml:space="preserve">Option </w:t>
      </w:r>
      <w:r>
        <w:rPr>
          <w:b/>
          <w:bCs/>
          <w:sz w:val="20"/>
          <w:szCs w:val="20"/>
          <w:highlight w:val="cyan"/>
        </w:rPr>
        <w:t>2</w:t>
      </w:r>
      <w:r w:rsidRPr="006A3924">
        <w:rPr>
          <w:b/>
          <w:bCs/>
          <w:sz w:val="20"/>
          <w:szCs w:val="20"/>
          <w:highlight w:val="cyan"/>
        </w:rPr>
        <w:t> :</w:t>
      </w:r>
      <w:r w:rsidRPr="006A3924">
        <w:rPr>
          <w:sz w:val="20"/>
          <w:szCs w:val="20"/>
        </w:rPr>
        <w:t xml:space="preserve"> </w:t>
      </w:r>
      <w:r w:rsidRPr="006A3924">
        <w:rPr>
          <w:bCs/>
          <w:sz w:val="20"/>
          <w:szCs w:val="20"/>
        </w:rPr>
        <w:t xml:space="preserve">Proportionnelle </w:t>
      </w:r>
      <w:r>
        <w:rPr>
          <w:bCs/>
          <w:sz w:val="20"/>
          <w:szCs w:val="20"/>
        </w:rPr>
        <w:t>au temps de présence.</w:t>
      </w:r>
      <w:r w:rsidRPr="006A3924">
        <w:rPr>
          <w:bCs/>
          <w:sz w:val="20"/>
          <w:szCs w:val="20"/>
        </w:rPr>
        <w:t xml:space="preserve"> </w:t>
      </w:r>
    </w:p>
    <w:p w14:paraId="324469C5" w14:textId="77777777" w:rsidR="008E6C98" w:rsidRDefault="008E6C98" w:rsidP="008E6C98">
      <w:pPr>
        <w:jc w:val="both"/>
        <w:rPr>
          <w:sz w:val="20"/>
          <w:szCs w:val="20"/>
          <w:highlight w:val="cyan"/>
        </w:rPr>
      </w:pPr>
    </w:p>
    <w:p w14:paraId="059A8A1B" w14:textId="77777777" w:rsidR="008E6C98" w:rsidRDefault="008E6C98" w:rsidP="008E6C98">
      <w:pPr>
        <w:jc w:val="both"/>
        <w:rPr>
          <w:sz w:val="20"/>
          <w:szCs w:val="20"/>
        </w:rPr>
      </w:pPr>
      <w:r>
        <w:rPr>
          <w:sz w:val="20"/>
          <w:szCs w:val="20"/>
        </w:rPr>
        <w:t xml:space="preserve">Sont assimilées à du temps de présence au sens du présent document les absences liées : </w:t>
      </w:r>
    </w:p>
    <w:p w14:paraId="14B0D1A1" w14:textId="77777777" w:rsidR="008E6C98" w:rsidRDefault="008E6C98" w:rsidP="008E6C98">
      <w:pPr>
        <w:pStyle w:val="Paragraphedeliste"/>
        <w:numPr>
          <w:ilvl w:val="0"/>
          <w:numId w:val="2"/>
        </w:numPr>
        <w:ind w:left="567"/>
        <w:contextualSpacing w:val="0"/>
        <w:jc w:val="both"/>
        <w:rPr>
          <w:bCs/>
          <w:sz w:val="20"/>
          <w:szCs w:val="20"/>
        </w:rPr>
      </w:pPr>
      <w:r>
        <w:rPr>
          <w:bCs/>
          <w:sz w:val="20"/>
          <w:szCs w:val="20"/>
        </w:rPr>
        <w:t>A</w:t>
      </w:r>
      <w:r w:rsidRPr="007E5301">
        <w:rPr>
          <w:bCs/>
          <w:sz w:val="20"/>
          <w:szCs w:val="20"/>
        </w:rPr>
        <w:t>u congé maternité, au congé de paternité et de l’accueil de l’enfant, au congé d’adoption</w:t>
      </w:r>
      <w:r>
        <w:rPr>
          <w:bCs/>
          <w:sz w:val="20"/>
          <w:szCs w:val="20"/>
        </w:rPr>
        <w:t> ;</w:t>
      </w:r>
    </w:p>
    <w:p w14:paraId="5E66BA38" w14:textId="77777777" w:rsidR="008E6C98" w:rsidRPr="00101C55" w:rsidRDefault="008E6C98" w:rsidP="008E6C98">
      <w:pPr>
        <w:pStyle w:val="Paragraphedeliste"/>
        <w:numPr>
          <w:ilvl w:val="0"/>
          <w:numId w:val="2"/>
        </w:numPr>
        <w:ind w:left="567"/>
        <w:contextualSpacing w:val="0"/>
        <w:jc w:val="both"/>
        <w:rPr>
          <w:bCs/>
          <w:sz w:val="20"/>
          <w:szCs w:val="20"/>
        </w:rPr>
      </w:pPr>
      <w:r>
        <w:rPr>
          <w:bCs/>
          <w:sz w:val="20"/>
          <w:szCs w:val="20"/>
        </w:rPr>
        <w:t>A</w:t>
      </w:r>
      <w:r w:rsidRPr="00101C55">
        <w:rPr>
          <w:bCs/>
          <w:sz w:val="20"/>
          <w:szCs w:val="20"/>
        </w:rPr>
        <w:t xml:space="preserve">u congé de deuil prévu à l’article L. 3142-1-1 du </w:t>
      </w:r>
      <w:r>
        <w:rPr>
          <w:bCs/>
          <w:sz w:val="20"/>
          <w:szCs w:val="20"/>
        </w:rPr>
        <w:t>C</w:t>
      </w:r>
      <w:r w:rsidRPr="00101C55">
        <w:rPr>
          <w:bCs/>
          <w:sz w:val="20"/>
          <w:szCs w:val="20"/>
        </w:rPr>
        <w:t>ode du travail ;</w:t>
      </w:r>
    </w:p>
    <w:p w14:paraId="2602E10B" w14:textId="77777777" w:rsidR="008E6C98" w:rsidRPr="00101C55"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1C55">
        <w:rPr>
          <w:bCs/>
          <w:sz w:val="20"/>
          <w:szCs w:val="20"/>
        </w:rPr>
        <w:t>un accident du travail ou à une maladie professionnelle ;</w:t>
      </w:r>
    </w:p>
    <w:p w14:paraId="57802FA6" w14:textId="77777777" w:rsidR="008E6C98" w:rsidRPr="00101C55"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1C55">
        <w:rPr>
          <w:bCs/>
          <w:sz w:val="20"/>
          <w:szCs w:val="20"/>
        </w:rPr>
        <w:t xml:space="preserve">une mise en quarantaine au sens du 2° du I de l’article L. 3131-1 du </w:t>
      </w:r>
      <w:r>
        <w:rPr>
          <w:bCs/>
          <w:sz w:val="20"/>
          <w:szCs w:val="20"/>
        </w:rPr>
        <w:t>C</w:t>
      </w:r>
      <w:r w:rsidRPr="00101C55">
        <w:rPr>
          <w:bCs/>
          <w:sz w:val="20"/>
          <w:szCs w:val="20"/>
        </w:rPr>
        <w:t>ode de la santé publique ;</w:t>
      </w:r>
    </w:p>
    <w:p w14:paraId="6BB0C62C" w14:textId="77777777" w:rsidR="008E6C98" w:rsidRPr="00101C55"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1C55">
        <w:rPr>
          <w:bCs/>
          <w:sz w:val="20"/>
          <w:szCs w:val="20"/>
        </w:rPr>
        <w:t>un placement en activité partielle.</w:t>
      </w:r>
    </w:p>
    <w:p w14:paraId="77AF8223" w14:textId="77777777" w:rsidR="008E6C98" w:rsidRDefault="008E6C98" w:rsidP="008E6C98">
      <w:pPr>
        <w:jc w:val="both"/>
        <w:rPr>
          <w:bCs/>
          <w:sz w:val="20"/>
          <w:szCs w:val="20"/>
        </w:rPr>
      </w:pPr>
    </w:p>
    <w:p w14:paraId="2320782C" w14:textId="77777777" w:rsidR="008E6C98" w:rsidRDefault="008E6C98" w:rsidP="008E6C98">
      <w:pPr>
        <w:jc w:val="both"/>
        <w:rPr>
          <w:bCs/>
          <w:sz w:val="20"/>
          <w:szCs w:val="20"/>
        </w:rPr>
      </w:pPr>
      <w:r>
        <w:rPr>
          <w:bCs/>
          <w:sz w:val="20"/>
          <w:szCs w:val="20"/>
        </w:rPr>
        <w:t xml:space="preserve">Aucun bénéficiaire du dispositif ne pourra percevoir plus de 75 % du plafond annuel de la Sécurité sociale en vigueur pour un même exercice au moment du versement de la réserve issue du présent document. </w:t>
      </w:r>
    </w:p>
    <w:p w14:paraId="2FAEE26A" w14:textId="77777777" w:rsidR="008E6C98" w:rsidRDefault="008E6C98" w:rsidP="008E6C98">
      <w:pPr>
        <w:ind w:left="720"/>
        <w:jc w:val="both"/>
        <w:rPr>
          <w:bCs/>
          <w:sz w:val="20"/>
          <w:szCs w:val="20"/>
        </w:rPr>
      </w:pPr>
    </w:p>
    <w:p w14:paraId="6330B959" w14:textId="77777777" w:rsidR="008E6C98" w:rsidRDefault="008E6C98" w:rsidP="008E6C98">
      <w:pPr>
        <w:jc w:val="both"/>
        <w:rPr>
          <w:bCs/>
          <w:sz w:val="20"/>
          <w:szCs w:val="20"/>
        </w:rPr>
      </w:pPr>
      <w:r>
        <w:rPr>
          <w:bCs/>
          <w:sz w:val="20"/>
          <w:szCs w:val="20"/>
        </w:rPr>
        <w:t>En cas d’arrivée en cours d’exercice, ce plafond est proratisé en fonction du temps de présence du bénéficiaire.</w:t>
      </w:r>
    </w:p>
    <w:p w14:paraId="5F43780D" w14:textId="77777777" w:rsidR="008E6C98" w:rsidRDefault="008E6C98" w:rsidP="008E6C98">
      <w:pPr>
        <w:ind w:left="720"/>
        <w:jc w:val="both"/>
        <w:rPr>
          <w:bCs/>
          <w:sz w:val="20"/>
          <w:szCs w:val="20"/>
        </w:rPr>
      </w:pPr>
    </w:p>
    <w:p w14:paraId="3A617A11" w14:textId="77777777" w:rsidR="008E6C98" w:rsidRDefault="008E6C98" w:rsidP="008E6C98">
      <w:pPr>
        <w:jc w:val="both"/>
        <w:rPr>
          <w:bCs/>
          <w:sz w:val="20"/>
          <w:szCs w:val="20"/>
        </w:rPr>
      </w:pPr>
      <w:r w:rsidRPr="00101C55">
        <w:rPr>
          <w:bCs/>
          <w:sz w:val="20"/>
          <w:szCs w:val="20"/>
        </w:rPr>
        <w:t>Les sommes qui n’auraient pu être distribuées en raison des règles de répartition ou de plafonnement seront réparties entre les salariés n'atteignant pas ledit plafond et ce selon les mêmes modalités de répartition. Les sommes ayant fait l’objet d’une nouvelle répartition qui, en raison du plafond individuel, n’auraient pu être mises en distribution demeurent dans la réserve spéciale de participation des salariés pour être réparties au cours des exercices ultérieurs.</w:t>
      </w:r>
    </w:p>
    <w:p w14:paraId="4894B4DE" w14:textId="77777777" w:rsidR="008E6C98" w:rsidRDefault="008E6C98" w:rsidP="008E6C98">
      <w:pPr>
        <w:jc w:val="both"/>
        <w:rPr>
          <w:bCs/>
          <w:sz w:val="20"/>
          <w:szCs w:val="20"/>
        </w:rPr>
      </w:pPr>
    </w:p>
    <w:p w14:paraId="0BEB888F" w14:textId="77777777" w:rsidR="008E6C98" w:rsidRPr="006A3924" w:rsidRDefault="008E6C98" w:rsidP="008E6C98">
      <w:pPr>
        <w:pStyle w:val="Paragraphedeliste"/>
        <w:numPr>
          <w:ilvl w:val="0"/>
          <w:numId w:val="3"/>
        </w:numPr>
        <w:ind w:left="426"/>
        <w:contextualSpacing w:val="0"/>
        <w:jc w:val="both"/>
        <w:rPr>
          <w:bCs/>
          <w:sz w:val="20"/>
          <w:szCs w:val="20"/>
        </w:rPr>
      </w:pPr>
      <w:r w:rsidRPr="006A3924">
        <w:rPr>
          <w:b/>
          <w:bCs/>
          <w:sz w:val="20"/>
          <w:szCs w:val="20"/>
          <w:highlight w:val="cyan"/>
        </w:rPr>
        <w:t xml:space="preserve">Option </w:t>
      </w:r>
      <w:r>
        <w:rPr>
          <w:b/>
          <w:bCs/>
          <w:sz w:val="20"/>
          <w:szCs w:val="20"/>
          <w:highlight w:val="cyan"/>
        </w:rPr>
        <w:t>3</w:t>
      </w:r>
      <w:r w:rsidRPr="006A3924">
        <w:rPr>
          <w:b/>
          <w:bCs/>
          <w:sz w:val="20"/>
          <w:szCs w:val="20"/>
          <w:highlight w:val="cyan"/>
        </w:rPr>
        <w:t> :</w:t>
      </w:r>
      <w:r w:rsidRPr="006A3924">
        <w:rPr>
          <w:bCs/>
          <w:sz w:val="20"/>
          <w:szCs w:val="20"/>
        </w:rPr>
        <w:t xml:space="preserve"> </w:t>
      </w:r>
    </w:p>
    <w:p w14:paraId="65E29C9B" w14:textId="77777777" w:rsidR="008E6C98" w:rsidRDefault="008E6C98" w:rsidP="008E6C98">
      <w:pPr>
        <w:jc w:val="both"/>
        <w:rPr>
          <w:bCs/>
          <w:sz w:val="20"/>
          <w:szCs w:val="20"/>
        </w:rPr>
      </w:pPr>
    </w:p>
    <w:p w14:paraId="419ECB2A" w14:textId="77777777" w:rsidR="008E6C98" w:rsidRDefault="008E6C98" w:rsidP="008E6C98">
      <w:pPr>
        <w:pStyle w:val="Paragraphedeliste"/>
        <w:numPr>
          <w:ilvl w:val="0"/>
          <w:numId w:val="5"/>
        </w:numPr>
        <w:contextualSpacing w:val="0"/>
        <w:jc w:val="both"/>
        <w:rPr>
          <w:sz w:val="20"/>
          <w:szCs w:val="20"/>
        </w:rPr>
      </w:pPr>
      <w:r w:rsidRPr="002A1D7E">
        <w:rPr>
          <w:sz w:val="20"/>
          <w:szCs w:val="20"/>
        </w:rPr>
        <w:t xml:space="preserve">Pour 50 %, </w:t>
      </w:r>
      <w:r>
        <w:rPr>
          <w:sz w:val="20"/>
          <w:szCs w:val="20"/>
        </w:rPr>
        <w:t>proportionnelle à la rémunération perçue par le bénéficiaire</w:t>
      </w:r>
      <w:r>
        <w:rPr>
          <w:bCs/>
          <w:sz w:val="20"/>
          <w:szCs w:val="20"/>
        </w:rPr>
        <w:t>, au sens de l’article L. 3324-10 du Code du travail.</w:t>
      </w:r>
    </w:p>
    <w:p w14:paraId="03E4D078" w14:textId="77777777" w:rsidR="008E6C98" w:rsidRDefault="008E6C98" w:rsidP="008E6C98">
      <w:pPr>
        <w:pStyle w:val="Paragraphedeliste"/>
        <w:jc w:val="both"/>
        <w:rPr>
          <w:sz w:val="20"/>
          <w:szCs w:val="20"/>
        </w:rPr>
      </w:pPr>
    </w:p>
    <w:p w14:paraId="7C1E46A2" w14:textId="77777777" w:rsidR="008E6C98" w:rsidRDefault="008E6C98" w:rsidP="008E6C98">
      <w:pPr>
        <w:jc w:val="both"/>
        <w:rPr>
          <w:bCs/>
          <w:sz w:val="20"/>
          <w:szCs w:val="20"/>
        </w:rPr>
      </w:pPr>
      <w:r>
        <w:rPr>
          <w:bCs/>
          <w:sz w:val="20"/>
          <w:szCs w:val="20"/>
        </w:rPr>
        <w:t>Conformément à l’article D. 3324-11 du même Code, le salaire que le bénéficiaire aurait perçu est reconstitué pour les périodes d’absence liées ;</w:t>
      </w:r>
    </w:p>
    <w:p w14:paraId="3088BA26" w14:textId="77777777" w:rsidR="008E6C98" w:rsidRDefault="008E6C98" w:rsidP="008E6C98">
      <w:pPr>
        <w:pStyle w:val="Paragraphedeliste"/>
        <w:numPr>
          <w:ilvl w:val="0"/>
          <w:numId w:val="2"/>
        </w:numPr>
        <w:ind w:left="567"/>
        <w:contextualSpacing w:val="0"/>
        <w:jc w:val="both"/>
        <w:rPr>
          <w:bCs/>
          <w:sz w:val="20"/>
          <w:szCs w:val="20"/>
        </w:rPr>
      </w:pPr>
      <w:r>
        <w:rPr>
          <w:bCs/>
          <w:sz w:val="20"/>
          <w:szCs w:val="20"/>
        </w:rPr>
        <w:t>A</w:t>
      </w:r>
      <w:r w:rsidRPr="007E5301">
        <w:rPr>
          <w:bCs/>
          <w:sz w:val="20"/>
          <w:szCs w:val="20"/>
        </w:rPr>
        <w:t>u congé maternité, au congé de paternité et de l’accueil de l’enfant, au congé d’adoption</w:t>
      </w:r>
      <w:r>
        <w:rPr>
          <w:bCs/>
          <w:sz w:val="20"/>
          <w:szCs w:val="20"/>
        </w:rPr>
        <w:t> ;</w:t>
      </w:r>
    </w:p>
    <w:p w14:paraId="085A230B" w14:textId="77777777" w:rsidR="008E6C98" w:rsidRPr="00101C55" w:rsidRDefault="008E6C98" w:rsidP="008E6C98">
      <w:pPr>
        <w:pStyle w:val="Paragraphedeliste"/>
        <w:numPr>
          <w:ilvl w:val="0"/>
          <w:numId w:val="2"/>
        </w:numPr>
        <w:ind w:left="567"/>
        <w:contextualSpacing w:val="0"/>
        <w:jc w:val="both"/>
        <w:rPr>
          <w:bCs/>
          <w:sz w:val="20"/>
          <w:szCs w:val="20"/>
        </w:rPr>
      </w:pPr>
      <w:r>
        <w:rPr>
          <w:bCs/>
          <w:sz w:val="20"/>
          <w:szCs w:val="20"/>
        </w:rPr>
        <w:t xml:space="preserve">Au </w:t>
      </w:r>
      <w:r w:rsidRPr="00101C55">
        <w:rPr>
          <w:bCs/>
          <w:sz w:val="20"/>
          <w:szCs w:val="20"/>
        </w:rPr>
        <w:t xml:space="preserve">congé de deuil prévu à l’article L. 3142-1-1 du </w:t>
      </w:r>
      <w:r>
        <w:rPr>
          <w:bCs/>
          <w:sz w:val="20"/>
          <w:szCs w:val="20"/>
        </w:rPr>
        <w:t>C</w:t>
      </w:r>
      <w:r w:rsidRPr="00101C55">
        <w:rPr>
          <w:bCs/>
          <w:sz w:val="20"/>
          <w:szCs w:val="20"/>
        </w:rPr>
        <w:t>ode du travail  ;</w:t>
      </w:r>
    </w:p>
    <w:p w14:paraId="04FF0B4E" w14:textId="77777777" w:rsidR="008E6C98" w:rsidRPr="00101C55"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1C55">
        <w:rPr>
          <w:bCs/>
          <w:sz w:val="20"/>
          <w:szCs w:val="20"/>
        </w:rPr>
        <w:t>un accident du travail ou à une maladie professionnelle ;</w:t>
      </w:r>
    </w:p>
    <w:p w14:paraId="47616C8D" w14:textId="77777777" w:rsidR="008E6C98" w:rsidRPr="00101C55"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1C55">
        <w:rPr>
          <w:bCs/>
          <w:sz w:val="20"/>
          <w:szCs w:val="20"/>
        </w:rPr>
        <w:t xml:space="preserve">une mise en quarantaine au sens du 2° du I de l’article L. 3131-1 du </w:t>
      </w:r>
      <w:r>
        <w:rPr>
          <w:bCs/>
          <w:sz w:val="20"/>
          <w:szCs w:val="20"/>
        </w:rPr>
        <w:t>C</w:t>
      </w:r>
      <w:r w:rsidRPr="00101C55">
        <w:rPr>
          <w:bCs/>
          <w:sz w:val="20"/>
          <w:szCs w:val="20"/>
        </w:rPr>
        <w:t>ode de la santé publique.</w:t>
      </w:r>
    </w:p>
    <w:p w14:paraId="7F8E466B" w14:textId="77777777" w:rsidR="008E6C98" w:rsidRDefault="008E6C98" w:rsidP="008E6C98">
      <w:pPr>
        <w:ind w:left="720"/>
        <w:jc w:val="both"/>
        <w:rPr>
          <w:bCs/>
          <w:sz w:val="20"/>
          <w:szCs w:val="20"/>
        </w:rPr>
      </w:pPr>
    </w:p>
    <w:p w14:paraId="103077FA" w14:textId="77777777" w:rsidR="008E6C98" w:rsidRDefault="008E6C98" w:rsidP="008E6C98">
      <w:pPr>
        <w:jc w:val="both"/>
        <w:rPr>
          <w:bCs/>
          <w:sz w:val="20"/>
          <w:szCs w:val="20"/>
        </w:rPr>
      </w:pPr>
      <w:r>
        <w:rPr>
          <w:bCs/>
          <w:sz w:val="20"/>
          <w:szCs w:val="20"/>
        </w:rPr>
        <w:t>Par ailleurs, aux termes de l’article R. 5122-11 du Code du travail, en cas de placement en activité partielle, sont pris en compt</w:t>
      </w:r>
      <w:r w:rsidRPr="00FB78D3">
        <w:rPr>
          <w:bCs/>
          <w:sz w:val="20"/>
          <w:szCs w:val="20"/>
        </w:rPr>
        <w:t>e</w:t>
      </w:r>
      <w:r>
        <w:rPr>
          <w:bCs/>
          <w:sz w:val="20"/>
          <w:szCs w:val="20"/>
        </w:rPr>
        <w:t xml:space="preserve"> les </w:t>
      </w:r>
      <w:r w:rsidRPr="00FB78D3">
        <w:rPr>
          <w:bCs/>
          <w:sz w:val="20"/>
          <w:szCs w:val="20"/>
        </w:rPr>
        <w:t xml:space="preserve">salaires </w:t>
      </w:r>
      <w:r>
        <w:rPr>
          <w:bCs/>
          <w:sz w:val="20"/>
          <w:szCs w:val="20"/>
        </w:rPr>
        <w:t xml:space="preserve">qui auraient été perçus si le contrat de travail n’avait pas été suspendu. </w:t>
      </w:r>
    </w:p>
    <w:p w14:paraId="2E776419" w14:textId="77777777" w:rsidR="008E6C98" w:rsidRDefault="008E6C98" w:rsidP="008E6C98">
      <w:pPr>
        <w:jc w:val="both"/>
        <w:rPr>
          <w:bCs/>
          <w:sz w:val="20"/>
          <w:szCs w:val="20"/>
        </w:rPr>
      </w:pPr>
    </w:p>
    <w:p w14:paraId="3547E85A" w14:textId="77777777" w:rsidR="008E6C98" w:rsidRPr="006F4C25" w:rsidRDefault="008E6C98" w:rsidP="008E6C98">
      <w:pPr>
        <w:jc w:val="both"/>
        <w:rPr>
          <w:bCs/>
          <w:sz w:val="20"/>
          <w:szCs w:val="20"/>
        </w:rPr>
      </w:pPr>
      <w:r>
        <w:rPr>
          <w:bCs/>
          <w:sz w:val="20"/>
          <w:szCs w:val="20"/>
        </w:rPr>
        <w:t>Pour les mandataires sociaux ainsi que pour les conjoints collaborateurs, l’assiette de calcul est la rémunération annuelle perçue</w:t>
      </w:r>
      <w:r w:rsidRPr="00840B2A">
        <w:rPr>
          <w:bCs/>
          <w:sz w:val="20"/>
          <w:szCs w:val="20"/>
        </w:rPr>
        <w:t xml:space="preserve"> </w:t>
      </w:r>
      <w:r>
        <w:rPr>
          <w:bCs/>
          <w:sz w:val="20"/>
          <w:szCs w:val="20"/>
        </w:rPr>
        <w:t>i</w:t>
      </w:r>
      <w:r w:rsidRPr="00B058AA">
        <w:rPr>
          <w:bCs/>
          <w:sz w:val="20"/>
          <w:szCs w:val="20"/>
        </w:rPr>
        <w:t>mposé</w:t>
      </w:r>
      <w:r>
        <w:rPr>
          <w:bCs/>
          <w:sz w:val="20"/>
          <w:szCs w:val="20"/>
        </w:rPr>
        <w:t>e</w:t>
      </w:r>
      <w:r w:rsidRPr="00B058AA">
        <w:rPr>
          <w:bCs/>
          <w:sz w:val="20"/>
          <w:szCs w:val="20"/>
        </w:rPr>
        <w:t xml:space="preserve"> à l'impôt sur le revenu au titre de l'année précédente</w:t>
      </w:r>
      <w:r>
        <w:rPr>
          <w:bCs/>
          <w:sz w:val="20"/>
          <w:szCs w:val="20"/>
        </w:rPr>
        <w:t xml:space="preserve">, </w:t>
      </w:r>
      <w:r w:rsidRPr="002675BB">
        <w:rPr>
          <w:bCs/>
          <w:sz w:val="20"/>
          <w:szCs w:val="20"/>
        </w:rPr>
        <w:t>plafonné</w:t>
      </w:r>
      <w:r>
        <w:rPr>
          <w:bCs/>
          <w:sz w:val="20"/>
          <w:szCs w:val="20"/>
        </w:rPr>
        <w:t>e</w:t>
      </w:r>
      <w:r w:rsidRPr="002675BB">
        <w:rPr>
          <w:bCs/>
          <w:sz w:val="20"/>
          <w:szCs w:val="20"/>
        </w:rPr>
        <w:t xml:space="preserve"> au niveau d</w:t>
      </w:r>
      <w:r>
        <w:rPr>
          <w:bCs/>
          <w:sz w:val="20"/>
          <w:szCs w:val="20"/>
        </w:rPr>
        <w:t>u</w:t>
      </w:r>
      <w:r w:rsidRPr="002675BB">
        <w:rPr>
          <w:bCs/>
          <w:sz w:val="20"/>
          <w:szCs w:val="20"/>
        </w:rPr>
        <w:t xml:space="preserve"> salaire le plus élevé versé dans l’entreprise.</w:t>
      </w:r>
    </w:p>
    <w:p w14:paraId="22A9934C" w14:textId="77777777" w:rsidR="008E6C98" w:rsidRDefault="008E6C98" w:rsidP="008E6C98">
      <w:pPr>
        <w:jc w:val="both"/>
        <w:rPr>
          <w:bCs/>
          <w:sz w:val="20"/>
          <w:szCs w:val="20"/>
        </w:rPr>
      </w:pPr>
    </w:p>
    <w:p w14:paraId="5E8492D7" w14:textId="77777777" w:rsidR="008E6C98" w:rsidRDefault="008E6C98" w:rsidP="008E6C98">
      <w:pPr>
        <w:jc w:val="both"/>
        <w:rPr>
          <w:bCs/>
          <w:sz w:val="20"/>
          <w:szCs w:val="20"/>
        </w:rPr>
      </w:pPr>
      <w:r>
        <w:rPr>
          <w:bCs/>
          <w:sz w:val="20"/>
          <w:szCs w:val="20"/>
        </w:rPr>
        <w:t>En tout état de cause et en vertu des articles L. 3324-5 et D. 3324-10 du Code du travail, le salaire de référence pris en compte pour la détermination de la répartition de la réserve spéciale de participation ne saurait excéder trois (3) fois le plafond annuel de la Sécurité sociale.</w:t>
      </w:r>
    </w:p>
    <w:p w14:paraId="1F021FD8" w14:textId="77777777" w:rsidR="008E6C98" w:rsidRDefault="008E6C98" w:rsidP="008E6C98">
      <w:pPr>
        <w:ind w:left="720"/>
        <w:jc w:val="both"/>
        <w:rPr>
          <w:bCs/>
          <w:sz w:val="20"/>
          <w:szCs w:val="20"/>
        </w:rPr>
      </w:pPr>
    </w:p>
    <w:p w14:paraId="2F8C5DDD" w14:textId="77777777" w:rsidR="008E6C98" w:rsidRDefault="008E6C98" w:rsidP="008E6C98">
      <w:pPr>
        <w:jc w:val="both"/>
        <w:rPr>
          <w:bCs/>
          <w:sz w:val="20"/>
          <w:szCs w:val="20"/>
        </w:rPr>
      </w:pPr>
      <w:r>
        <w:rPr>
          <w:bCs/>
          <w:sz w:val="20"/>
          <w:szCs w:val="20"/>
        </w:rPr>
        <w:t>En cas d’arrivée en cours d’exercice, ce plafond est proratisé en fonction du temps de présence du bénéficiaire.</w:t>
      </w:r>
    </w:p>
    <w:p w14:paraId="36F9AA32" w14:textId="77777777" w:rsidR="008E6C98" w:rsidRDefault="008E6C98" w:rsidP="008E6C98">
      <w:pPr>
        <w:jc w:val="both"/>
        <w:rPr>
          <w:bCs/>
          <w:sz w:val="20"/>
          <w:szCs w:val="20"/>
        </w:rPr>
      </w:pPr>
    </w:p>
    <w:p w14:paraId="230321DF" w14:textId="77777777" w:rsidR="008E6C98" w:rsidRDefault="008E6C98" w:rsidP="008E6C98">
      <w:pPr>
        <w:pStyle w:val="Paragraphedeliste"/>
        <w:numPr>
          <w:ilvl w:val="0"/>
          <w:numId w:val="5"/>
        </w:numPr>
        <w:contextualSpacing w:val="0"/>
        <w:jc w:val="both"/>
        <w:rPr>
          <w:sz w:val="20"/>
          <w:szCs w:val="20"/>
        </w:rPr>
      </w:pPr>
      <w:r w:rsidRPr="002A1D7E">
        <w:rPr>
          <w:sz w:val="20"/>
          <w:szCs w:val="20"/>
        </w:rPr>
        <w:t xml:space="preserve">Pour 50 %, </w:t>
      </w:r>
      <w:r>
        <w:rPr>
          <w:sz w:val="20"/>
          <w:szCs w:val="20"/>
        </w:rPr>
        <w:t>proportionnelle au temps de présence.</w:t>
      </w:r>
    </w:p>
    <w:p w14:paraId="4A373C75" w14:textId="77777777" w:rsidR="008E6C98" w:rsidRDefault="008E6C98" w:rsidP="008E6C98">
      <w:pPr>
        <w:ind w:left="720"/>
        <w:jc w:val="both"/>
        <w:rPr>
          <w:sz w:val="20"/>
          <w:szCs w:val="20"/>
        </w:rPr>
      </w:pPr>
    </w:p>
    <w:p w14:paraId="4417232E" w14:textId="77777777" w:rsidR="008E6C98" w:rsidRPr="00106ED7" w:rsidRDefault="008E6C98" w:rsidP="008E6C98">
      <w:pPr>
        <w:jc w:val="both"/>
        <w:rPr>
          <w:sz w:val="20"/>
          <w:szCs w:val="20"/>
        </w:rPr>
      </w:pPr>
      <w:r>
        <w:rPr>
          <w:sz w:val="20"/>
          <w:szCs w:val="20"/>
        </w:rPr>
        <w:t xml:space="preserve">Sont </w:t>
      </w:r>
      <w:r w:rsidRPr="00106ED7">
        <w:rPr>
          <w:sz w:val="20"/>
          <w:szCs w:val="20"/>
        </w:rPr>
        <w:t xml:space="preserve">assimilées à du temps de présence au sens du présent document les absences liées : </w:t>
      </w:r>
    </w:p>
    <w:p w14:paraId="46AD6AE9" w14:textId="77777777" w:rsidR="008E6C98" w:rsidRPr="00106ED7" w:rsidRDefault="008E6C98" w:rsidP="008E6C98">
      <w:pPr>
        <w:pStyle w:val="Paragraphedeliste"/>
        <w:numPr>
          <w:ilvl w:val="0"/>
          <w:numId w:val="2"/>
        </w:numPr>
        <w:ind w:left="567"/>
        <w:contextualSpacing w:val="0"/>
        <w:jc w:val="both"/>
        <w:rPr>
          <w:bCs/>
          <w:sz w:val="20"/>
          <w:szCs w:val="20"/>
        </w:rPr>
      </w:pPr>
      <w:r>
        <w:rPr>
          <w:bCs/>
          <w:sz w:val="20"/>
          <w:szCs w:val="20"/>
        </w:rPr>
        <w:t>A</w:t>
      </w:r>
      <w:r w:rsidRPr="00106ED7">
        <w:rPr>
          <w:bCs/>
          <w:sz w:val="20"/>
          <w:szCs w:val="20"/>
        </w:rPr>
        <w:t>u congé maternité, au congé de paternité et de l’accueil de l’enfant, au congé d’adoption ;</w:t>
      </w:r>
    </w:p>
    <w:p w14:paraId="05EB4643" w14:textId="77777777" w:rsidR="008E6C98" w:rsidRPr="00106ED7" w:rsidRDefault="008E6C98" w:rsidP="008E6C98">
      <w:pPr>
        <w:pStyle w:val="Paragraphedeliste"/>
        <w:numPr>
          <w:ilvl w:val="0"/>
          <w:numId w:val="2"/>
        </w:numPr>
        <w:ind w:left="567"/>
        <w:contextualSpacing w:val="0"/>
        <w:jc w:val="both"/>
        <w:rPr>
          <w:bCs/>
          <w:sz w:val="20"/>
          <w:szCs w:val="20"/>
        </w:rPr>
      </w:pPr>
      <w:r>
        <w:rPr>
          <w:bCs/>
          <w:sz w:val="20"/>
          <w:szCs w:val="20"/>
        </w:rPr>
        <w:t>A</w:t>
      </w:r>
      <w:r w:rsidRPr="00106ED7">
        <w:rPr>
          <w:bCs/>
          <w:sz w:val="20"/>
          <w:szCs w:val="20"/>
        </w:rPr>
        <w:t xml:space="preserve">u congé de deuil prévu à l’article L. 3142-1-1 du </w:t>
      </w:r>
      <w:r>
        <w:rPr>
          <w:bCs/>
          <w:sz w:val="20"/>
          <w:szCs w:val="20"/>
        </w:rPr>
        <w:t>C</w:t>
      </w:r>
      <w:r w:rsidRPr="00106ED7">
        <w:rPr>
          <w:bCs/>
          <w:sz w:val="20"/>
          <w:szCs w:val="20"/>
        </w:rPr>
        <w:t>ode du travail ;</w:t>
      </w:r>
    </w:p>
    <w:p w14:paraId="2DF3351C" w14:textId="77777777" w:rsidR="008E6C98" w:rsidRPr="00106ED7"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6ED7">
        <w:rPr>
          <w:bCs/>
          <w:sz w:val="20"/>
          <w:szCs w:val="20"/>
        </w:rPr>
        <w:t>un accident du travail ou à une maladie professionnelle ;</w:t>
      </w:r>
    </w:p>
    <w:p w14:paraId="6649328F" w14:textId="77777777" w:rsidR="008E6C98" w:rsidRPr="00106ED7"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sidRPr="00106ED7">
        <w:rPr>
          <w:bCs/>
          <w:sz w:val="20"/>
          <w:szCs w:val="20"/>
        </w:rPr>
        <w:t xml:space="preserve"> une mise en quarantaine au sens du 2° du I de l’article L. 3131-1 du </w:t>
      </w:r>
      <w:r>
        <w:rPr>
          <w:bCs/>
          <w:sz w:val="20"/>
          <w:szCs w:val="20"/>
        </w:rPr>
        <w:t>C</w:t>
      </w:r>
      <w:r w:rsidRPr="00106ED7">
        <w:rPr>
          <w:bCs/>
          <w:sz w:val="20"/>
          <w:szCs w:val="20"/>
        </w:rPr>
        <w:t>ode de la santé publique ;</w:t>
      </w:r>
    </w:p>
    <w:p w14:paraId="21258B6A" w14:textId="77777777" w:rsidR="008E6C98" w:rsidRPr="00106ED7" w:rsidRDefault="008E6C98" w:rsidP="008E6C98">
      <w:pPr>
        <w:pStyle w:val="Paragraphedeliste"/>
        <w:numPr>
          <w:ilvl w:val="0"/>
          <w:numId w:val="2"/>
        </w:numPr>
        <w:ind w:left="567"/>
        <w:contextualSpacing w:val="0"/>
        <w:jc w:val="both"/>
        <w:rPr>
          <w:bCs/>
          <w:sz w:val="20"/>
          <w:szCs w:val="20"/>
        </w:rPr>
      </w:pPr>
      <w:r w:rsidRPr="00937171">
        <w:rPr>
          <w:bCs/>
          <w:sz w:val="20"/>
          <w:szCs w:val="20"/>
        </w:rPr>
        <w:t>À</w:t>
      </w:r>
      <w:r>
        <w:rPr>
          <w:bCs/>
          <w:sz w:val="20"/>
          <w:szCs w:val="20"/>
        </w:rPr>
        <w:t xml:space="preserve"> </w:t>
      </w:r>
      <w:r w:rsidRPr="00106ED7">
        <w:rPr>
          <w:bCs/>
          <w:sz w:val="20"/>
          <w:szCs w:val="20"/>
        </w:rPr>
        <w:t>un placement en activité partielle.</w:t>
      </w:r>
    </w:p>
    <w:p w14:paraId="386237D3" w14:textId="77777777" w:rsidR="008E6C98" w:rsidRPr="008E2FE9" w:rsidRDefault="008E6C98" w:rsidP="008E6C98">
      <w:pPr>
        <w:jc w:val="both"/>
        <w:rPr>
          <w:bCs/>
          <w:sz w:val="20"/>
          <w:szCs w:val="20"/>
        </w:rPr>
      </w:pPr>
    </w:p>
    <w:p w14:paraId="2B047D15" w14:textId="77777777" w:rsidR="008E6C98" w:rsidRDefault="008E6C98" w:rsidP="008E6C98">
      <w:pPr>
        <w:jc w:val="both"/>
        <w:rPr>
          <w:sz w:val="20"/>
          <w:szCs w:val="20"/>
        </w:rPr>
      </w:pPr>
    </w:p>
    <w:p w14:paraId="663F69E4" w14:textId="77777777" w:rsidR="008E6C98" w:rsidRDefault="008E6C98" w:rsidP="008E6C98">
      <w:pPr>
        <w:jc w:val="both"/>
        <w:rPr>
          <w:bCs/>
          <w:sz w:val="20"/>
          <w:szCs w:val="20"/>
        </w:rPr>
      </w:pPr>
      <w:r>
        <w:rPr>
          <w:bCs/>
          <w:sz w:val="20"/>
          <w:szCs w:val="20"/>
        </w:rPr>
        <w:t xml:space="preserve">Aucun bénéficiaire du dispositif ne pourra percevoir plus de 75 % du plafond annuel de la Sécurité sociale en vigueur pour un même exercice au moment du versement de la réserve issue du présent document. </w:t>
      </w:r>
    </w:p>
    <w:p w14:paraId="29CE32CF" w14:textId="77777777" w:rsidR="008E6C98" w:rsidRDefault="008E6C98" w:rsidP="008E6C98">
      <w:pPr>
        <w:jc w:val="both"/>
        <w:rPr>
          <w:bCs/>
          <w:sz w:val="20"/>
          <w:szCs w:val="20"/>
        </w:rPr>
      </w:pPr>
    </w:p>
    <w:p w14:paraId="66800703" w14:textId="77777777" w:rsidR="008E6C98" w:rsidRDefault="008E6C98" w:rsidP="008E6C98">
      <w:pPr>
        <w:jc w:val="both"/>
        <w:rPr>
          <w:bCs/>
          <w:sz w:val="20"/>
          <w:szCs w:val="20"/>
        </w:rPr>
      </w:pPr>
      <w:r>
        <w:rPr>
          <w:bCs/>
          <w:sz w:val="20"/>
          <w:szCs w:val="20"/>
        </w:rPr>
        <w:t>En cas d’arrivée en cours d’exercice, ce plafond est proratisé en fonction du temps de présence du bénéficiaire.</w:t>
      </w:r>
    </w:p>
    <w:p w14:paraId="5899F9CC" w14:textId="77777777" w:rsidR="008E6C98" w:rsidRDefault="008E6C98" w:rsidP="008E6C98">
      <w:pPr>
        <w:pStyle w:val="Paragraphedeliste"/>
        <w:ind w:left="0"/>
        <w:jc w:val="both"/>
        <w:rPr>
          <w:sz w:val="20"/>
          <w:szCs w:val="20"/>
        </w:rPr>
      </w:pPr>
    </w:p>
    <w:p w14:paraId="2610DCAE" w14:textId="77777777" w:rsidR="008E6C98" w:rsidRDefault="008E6C98" w:rsidP="008E6C98">
      <w:pPr>
        <w:jc w:val="both"/>
        <w:rPr>
          <w:bCs/>
          <w:sz w:val="20"/>
          <w:szCs w:val="20"/>
        </w:rPr>
      </w:pPr>
      <w:r w:rsidRPr="0058530A">
        <w:rPr>
          <w:bCs/>
          <w:sz w:val="20"/>
          <w:szCs w:val="20"/>
        </w:rPr>
        <w:t>Les sommes qui n’auraient pu être distribuées en raison des règles de répartition ou de plafonnement seront réparties entre les salariés n'atteignant pas ledit plafond et ce selon les mêmes modalités de répartition. Les sommes ayant fait l’objet d’une nouvelle répartition qui, en raison du plafond individuel, n’auraient pu être mises en distribution demeurent dans la réserve spéciale de participation des salariés pour être réparties au cours des exercices ultérieurs.</w:t>
      </w:r>
    </w:p>
    <w:p w14:paraId="6FEEC351" w14:textId="77777777" w:rsidR="008E6C98" w:rsidRDefault="008E6C98" w:rsidP="008E6C98">
      <w:pPr>
        <w:jc w:val="both"/>
        <w:rPr>
          <w:bCs/>
          <w:sz w:val="20"/>
          <w:szCs w:val="20"/>
        </w:rPr>
      </w:pPr>
    </w:p>
    <w:p w14:paraId="35C7FEE6" w14:textId="77777777" w:rsidR="008E6C98" w:rsidRDefault="008E6C98" w:rsidP="008E6C98">
      <w:pPr>
        <w:jc w:val="both"/>
        <w:rPr>
          <w:bCs/>
          <w:sz w:val="20"/>
          <w:szCs w:val="20"/>
        </w:rPr>
      </w:pPr>
    </w:p>
    <w:p w14:paraId="548A9CCA" w14:textId="77777777" w:rsidR="008E6C98" w:rsidRDefault="008E6C98" w:rsidP="008E6C98">
      <w:pPr>
        <w:jc w:val="both"/>
        <w:rPr>
          <w:bCs/>
          <w:sz w:val="20"/>
          <w:szCs w:val="20"/>
        </w:rPr>
      </w:pPr>
    </w:p>
    <w:p w14:paraId="64ADC60D" w14:textId="77777777" w:rsidR="008E6C98" w:rsidRDefault="008E6C98" w:rsidP="008E6C98">
      <w:pPr>
        <w:jc w:val="both"/>
        <w:rPr>
          <w:b/>
          <w:bCs/>
          <w:sz w:val="20"/>
          <w:szCs w:val="20"/>
        </w:rPr>
      </w:pPr>
      <w:r w:rsidRPr="00E60409">
        <w:rPr>
          <w:b/>
          <w:bCs/>
          <w:sz w:val="20"/>
          <w:szCs w:val="20"/>
        </w:rPr>
        <w:t xml:space="preserve">Article </w:t>
      </w:r>
      <w:r>
        <w:rPr>
          <w:b/>
          <w:bCs/>
          <w:sz w:val="20"/>
          <w:szCs w:val="20"/>
        </w:rPr>
        <w:t>4 – Affectation et versement de la réserve spéciale de participation</w:t>
      </w:r>
    </w:p>
    <w:p w14:paraId="7993C44D" w14:textId="77777777" w:rsidR="008E6C98" w:rsidRDefault="008E6C98" w:rsidP="008E6C98">
      <w:pPr>
        <w:jc w:val="both"/>
        <w:rPr>
          <w:b/>
          <w:bCs/>
          <w:sz w:val="20"/>
          <w:szCs w:val="20"/>
        </w:rPr>
      </w:pPr>
    </w:p>
    <w:p w14:paraId="34DEA72C" w14:textId="77777777" w:rsidR="008E6C98" w:rsidRDefault="008E6C98" w:rsidP="008E6C98">
      <w:pPr>
        <w:jc w:val="both"/>
        <w:rPr>
          <w:sz w:val="20"/>
          <w:szCs w:val="20"/>
        </w:rPr>
      </w:pPr>
      <w:r w:rsidRPr="0058530A">
        <w:rPr>
          <w:sz w:val="20"/>
          <w:szCs w:val="20"/>
        </w:rPr>
        <w:t xml:space="preserve">Les sommes constituant la réserve spéciale de participation sont versées au plus tard le dernier jour du cinquième </w:t>
      </w:r>
      <w:r>
        <w:rPr>
          <w:sz w:val="20"/>
          <w:szCs w:val="20"/>
        </w:rPr>
        <w:t>(5</w:t>
      </w:r>
      <w:r>
        <w:rPr>
          <w:sz w:val="20"/>
          <w:szCs w:val="20"/>
          <w:vertAlign w:val="superscript"/>
        </w:rPr>
        <w:t>e</w:t>
      </w:r>
      <w:r>
        <w:rPr>
          <w:sz w:val="20"/>
          <w:szCs w:val="20"/>
        </w:rPr>
        <w:t xml:space="preserve">) </w:t>
      </w:r>
      <w:r w:rsidRPr="0058530A">
        <w:rPr>
          <w:sz w:val="20"/>
          <w:szCs w:val="20"/>
        </w:rPr>
        <w:t>mois suivant la clôture de l’exercice. Au-delà, les sommes génèrent un intérêt de retard égal à 1,33 fois le taux moyen de rendement des obligations des sociétés privées.</w:t>
      </w:r>
    </w:p>
    <w:p w14:paraId="5CC01DB9" w14:textId="77777777" w:rsidR="008E6C98" w:rsidRDefault="008E6C98" w:rsidP="008E6C98">
      <w:pPr>
        <w:jc w:val="both"/>
        <w:rPr>
          <w:sz w:val="20"/>
          <w:szCs w:val="20"/>
        </w:rPr>
      </w:pPr>
    </w:p>
    <w:p w14:paraId="51411AC6" w14:textId="77777777" w:rsidR="008E6C98" w:rsidRDefault="008E6C98" w:rsidP="008E6C98">
      <w:pPr>
        <w:jc w:val="both"/>
        <w:rPr>
          <w:sz w:val="20"/>
          <w:szCs w:val="20"/>
        </w:rPr>
      </w:pPr>
      <w:r w:rsidRPr="00EF67E7">
        <w:rPr>
          <w:sz w:val="20"/>
          <w:szCs w:val="20"/>
        </w:rPr>
        <w:t xml:space="preserve">Les bénéficiaires sont informés de leurs droits par envoi d’une lettre recommandée avec avis de réception ou par tout autre moyen conférant date certaine au plus tard </w:t>
      </w:r>
      <w:r>
        <w:rPr>
          <w:sz w:val="20"/>
          <w:szCs w:val="20"/>
        </w:rPr>
        <w:t>quinze (</w:t>
      </w:r>
      <w:r w:rsidRPr="00EF67E7">
        <w:rPr>
          <w:sz w:val="20"/>
          <w:szCs w:val="20"/>
        </w:rPr>
        <w:t>15</w:t>
      </w:r>
      <w:r>
        <w:rPr>
          <w:sz w:val="20"/>
          <w:szCs w:val="20"/>
        </w:rPr>
        <w:t>)</w:t>
      </w:r>
      <w:r w:rsidRPr="00EF67E7">
        <w:rPr>
          <w:sz w:val="20"/>
          <w:szCs w:val="20"/>
        </w:rPr>
        <w:t xml:space="preserve"> jours avant le versement prévisionnel mentionné à l’alinéa précédent.</w:t>
      </w:r>
      <w:r>
        <w:rPr>
          <w:sz w:val="20"/>
          <w:szCs w:val="20"/>
        </w:rPr>
        <w:t xml:space="preserve"> </w:t>
      </w:r>
    </w:p>
    <w:p w14:paraId="49ACEC3B" w14:textId="77777777" w:rsidR="008E6C98" w:rsidRDefault="008E6C98" w:rsidP="008E6C98">
      <w:pPr>
        <w:jc w:val="both"/>
        <w:rPr>
          <w:sz w:val="20"/>
          <w:szCs w:val="20"/>
        </w:rPr>
      </w:pPr>
    </w:p>
    <w:p w14:paraId="09EF6628" w14:textId="77777777" w:rsidR="008E6C98" w:rsidRDefault="008E6C98" w:rsidP="008E6C98">
      <w:pPr>
        <w:jc w:val="both"/>
        <w:rPr>
          <w:sz w:val="20"/>
          <w:szCs w:val="20"/>
        </w:rPr>
      </w:pPr>
      <w:r w:rsidRPr="00EF67E7">
        <w:rPr>
          <w:sz w:val="20"/>
          <w:szCs w:val="20"/>
        </w:rPr>
        <w:t xml:space="preserve">Ils disposent d’un délai de </w:t>
      </w:r>
      <w:r>
        <w:rPr>
          <w:sz w:val="20"/>
          <w:szCs w:val="20"/>
        </w:rPr>
        <w:t>quinze (</w:t>
      </w:r>
      <w:r w:rsidRPr="00EF67E7">
        <w:rPr>
          <w:sz w:val="20"/>
          <w:szCs w:val="20"/>
        </w:rPr>
        <w:t>15</w:t>
      </w:r>
      <w:r>
        <w:rPr>
          <w:sz w:val="20"/>
          <w:szCs w:val="20"/>
        </w:rPr>
        <w:t>)</w:t>
      </w:r>
      <w:r w:rsidRPr="00EF67E7">
        <w:rPr>
          <w:sz w:val="20"/>
          <w:szCs w:val="20"/>
        </w:rPr>
        <w:t xml:space="preserve"> jours à l’issue de la réception de cette information afin de faire connaître leur volonté de percevoir la </w:t>
      </w:r>
      <w:proofErr w:type="spellStart"/>
      <w:r w:rsidRPr="00990172">
        <w:rPr>
          <w:sz w:val="20"/>
          <w:szCs w:val="20"/>
        </w:rPr>
        <w:t>quote</w:t>
      </w:r>
      <w:proofErr w:type="spellEnd"/>
      <w:r>
        <w:rPr>
          <w:sz w:val="20"/>
          <w:szCs w:val="20"/>
        </w:rPr>
        <w:t>-</w:t>
      </w:r>
      <w:r w:rsidRPr="00EF67E7">
        <w:rPr>
          <w:sz w:val="20"/>
          <w:szCs w:val="20"/>
        </w:rPr>
        <w:t xml:space="preserve"> part de la réserve qui leur revient dans le cadre d’un versement immédiat, ou d’effectuer un éventuel panachage entre un versement immédiat et les supports d’épargne dont ils sont susceptible de bénéficier.</w:t>
      </w:r>
      <w:r>
        <w:rPr>
          <w:sz w:val="20"/>
          <w:szCs w:val="20"/>
        </w:rPr>
        <w:t xml:space="preserve"> </w:t>
      </w:r>
    </w:p>
    <w:p w14:paraId="402ED463" w14:textId="77777777" w:rsidR="008E6C98" w:rsidRDefault="008E6C98" w:rsidP="008E6C98">
      <w:pPr>
        <w:jc w:val="both"/>
        <w:rPr>
          <w:sz w:val="20"/>
          <w:szCs w:val="20"/>
        </w:rPr>
      </w:pPr>
    </w:p>
    <w:p w14:paraId="5F96BB38" w14:textId="77777777" w:rsidR="008E6C98" w:rsidRDefault="008E6C98" w:rsidP="008E6C98">
      <w:pPr>
        <w:jc w:val="both"/>
        <w:rPr>
          <w:sz w:val="20"/>
          <w:szCs w:val="20"/>
        </w:rPr>
      </w:pPr>
      <w:r w:rsidRPr="00937171">
        <w:rPr>
          <w:sz w:val="20"/>
          <w:szCs w:val="20"/>
        </w:rPr>
        <w:t>À</w:t>
      </w:r>
      <w:r>
        <w:rPr>
          <w:sz w:val="20"/>
          <w:szCs w:val="20"/>
        </w:rPr>
        <w:t xml:space="preserve"> défaut de réponse dans le délai imparti, les sommes sont affectées </w:t>
      </w:r>
      <w:r w:rsidRPr="00250FEB">
        <w:rPr>
          <w:sz w:val="20"/>
          <w:szCs w:val="20"/>
          <w:highlight w:val="yellow"/>
        </w:rPr>
        <w:t>[</w:t>
      </w:r>
      <w:r>
        <w:rPr>
          <w:sz w:val="20"/>
          <w:szCs w:val="20"/>
          <w:highlight w:val="yellow"/>
        </w:rPr>
        <w:t>Choix en</w:t>
      </w:r>
      <w:r w:rsidRPr="00250FEB">
        <w:rPr>
          <w:sz w:val="20"/>
          <w:szCs w:val="20"/>
          <w:highlight w:val="yellow"/>
        </w:rPr>
        <w:t xml:space="preserve"> fonction de la situation de l’entreprise]</w:t>
      </w:r>
    </w:p>
    <w:p w14:paraId="34994AB5" w14:textId="77777777" w:rsidR="008E6C98" w:rsidRDefault="008E6C98" w:rsidP="008E6C98">
      <w:pPr>
        <w:jc w:val="both"/>
        <w:rPr>
          <w:sz w:val="20"/>
          <w:szCs w:val="20"/>
        </w:rPr>
      </w:pPr>
    </w:p>
    <w:p w14:paraId="77D3C2CA" w14:textId="77777777" w:rsidR="008E6C98" w:rsidRPr="006A3924" w:rsidRDefault="008E6C98" w:rsidP="008E6C98">
      <w:pPr>
        <w:pStyle w:val="Paragraphedeliste"/>
        <w:numPr>
          <w:ilvl w:val="0"/>
          <w:numId w:val="3"/>
        </w:numPr>
        <w:ind w:left="426"/>
        <w:contextualSpacing w:val="0"/>
        <w:jc w:val="both"/>
        <w:rPr>
          <w:b/>
          <w:bCs/>
          <w:sz w:val="20"/>
          <w:szCs w:val="20"/>
        </w:rPr>
      </w:pPr>
      <w:r w:rsidRPr="006A3924">
        <w:rPr>
          <w:b/>
          <w:bCs/>
          <w:sz w:val="20"/>
          <w:szCs w:val="20"/>
          <w:highlight w:val="cyan"/>
        </w:rPr>
        <w:t xml:space="preserve">Option </w:t>
      </w:r>
      <w:r w:rsidRPr="00061AA0">
        <w:rPr>
          <w:b/>
          <w:bCs/>
          <w:sz w:val="20"/>
          <w:szCs w:val="20"/>
          <w:highlight w:val="cyan"/>
        </w:rPr>
        <w:t>1 [</w:t>
      </w:r>
      <w:r>
        <w:rPr>
          <w:b/>
          <w:bCs/>
          <w:sz w:val="20"/>
          <w:szCs w:val="20"/>
          <w:highlight w:val="cyan"/>
        </w:rPr>
        <w:t xml:space="preserve">en présence d’un </w:t>
      </w:r>
      <w:r w:rsidRPr="00061AA0">
        <w:rPr>
          <w:b/>
          <w:bCs/>
          <w:sz w:val="20"/>
          <w:szCs w:val="20"/>
          <w:highlight w:val="cyan"/>
        </w:rPr>
        <w:t>PERCO/PERECO] :</w:t>
      </w:r>
      <w:r>
        <w:rPr>
          <w:b/>
          <w:bCs/>
          <w:sz w:val="20"/>
          <w:szCs w:val="20"/>
        </w:rPr>
        <w:t xml:space="preserve"> </w:t>
      </w:r>
    </w:p>
    <w:p w14:paraId="11E4B2B3" w14:textId="77777777" w:rsidR="008E6C98" w:rsidRDefault="008E6C98" w:rsidP="008E6C98">
      <w:pPr>
        <w:jc w:val="both"/>
        <w:rPr>
          <w:sz w:val="20"/>
          <w:szCs w:val="20"/>
        </w:rPr>
      </w:pPr>
    </w:p>
    <w:p w14:paraId="0DA8457D" w14:textId="77777777" w:rsidR="008E6C98" w:rsidRPr="00990172" w:rsidRDefault="008E6C98" w:rsidP="008E6C98">
      <w:pPr>
        <w:jc w:val="both"/>
        <w:rPr>
          <w:sz w:val="20"/>
          <w:szCs w:val="20"/>
        </w:rPr>
      </w:pPr>
      <w:r w:rsidRPr="00990172">
        <w:rPr>
          <w:sz w:val="20"/>
          <w:szCs w:val="20"/>
        </w:rPr>
        <w:t xml:space="preserve">Sur les plans d’épargne avec la clef de répartition suivante ; </w:t>
      </w:r>
    </w:p>
    <w:p w14:paraId="0B7E7254" w14:textId="77777777" w:rsidR="008E6C98" w:rsidRPr="00EF67E7" w:rsidRDefault="008E6C98" w:rsidP="008E6C98">
      <w:pPr>
        <w:pStyle w:val="Paragraphedeliste"/>
        <w:numPr>
          <w:ilvl w:val="0"/>
          <w:numId w:val="2"/>
        </w:numPr>
        <w:ind w:left="567"/>
        <w:contextualSpacing w:val="0"/>
        <w:jc w:val="both"/>
        <w:rPr>
          <w:sz w:val="20"/>
          <w:szCs w:val="20"/>
        </w:rPr>
      </w:pPr>
      <w:r w:rsidRPr="00EF67E7">
        <w:rPr>
          <w:sz w:val="20"/>
          <w:szCs w:val="20"/>
        </w:rPr>
        <w:t>Pour moitié sur le plan d’épargne retraite d’entreprise collectif/plan d’épargne pour la retraite collectif ;</w:t>
      </w:r>
    </w:p>
    <w:p w14:paraId="0CF4B08C" w14:textId="77777777" w:rsidR="008E6C98" w:rsidRPr="00EF67E7" w:rsidRDefault="008E6C98" w:rsidP="008E6C98">
      <w:pPr>
        <w:pStyle w:val="Paragraphedeliste"/>
        <w:numPr>
          <w:ilvl w:val="0"/>
          <w:numId w:val="2"/>
        </w:numPr>
        <w:ind w:left="567"/>
        <w:contextualSpacing w:val="0"/>
        <w:jc w:val="both"/>
        <w:rPr>
          <w:sz w:val="20"/>
          <w:szCs w:val="20"/>
        </w:rPr>
      </w:pPr>
      <w:r w:rsidRPr="00EF67E7">
        <w:rPr>
          <w:sz w:val="20"/>
          <w:szCs w:val="20"/>
        </w:rPr>
        <w:t xml:space="preserve">Pour moitié sur le plan d’épargne salariale. </w:t>
      </w:r>
    </w:p>
    <w:p w14:paraId="2225AEE5" w14:textId="77777777" w:rsidR="008E6C98" w:rsidRPr="00EF67E7" w:rsidRDefault="008E6C98" w:rsidP="008E6C98">
      <w:pPr>
        <w:jc w:val="both"/>
        <w:rPr>
          <w:sz w:val="20"/>
          <w:szCs w:val="20"/>
        </w:rPr>
      </w:pPr>
    </w:p>
    <w:p w14:paraId="1AB35E56" w14:textId="77777777" w:rsidR="008E6C98" w:rsidRDefault="008E6C98" w:rsidP="008E6C98">
      <w:pPr>
        <w:jc w:val="both"/>
        <w:rPr>
          <w:sz w:val="20"/>
          <w:szCs w:val="20"/>
        </w:rPr>
      </w:pPr>
      <w:r w:rsidRPr="00EF67E7">
        <w:rPr>
          <w:sz w:val="20"/>
          <w:szCs w:val="20"/>
        </w:rPr>
        <w:t xml:space="preserve">Les sommes affectées au plan d’épargne salariale deviennent exigibles après un délai de </w:t>
      </w:r>
      <w:r>
        <w:rPr>
          <w:sz w:val="20"/>
          <w:szCs w:val="20"/>
        </w:rPr>
        <w:t>cinq (</w:t>
      </w:r>
      <w:r w:rsidRPr="00EF67E7">
        <w:rPr>
          <w:sz w:val="20"/>
          <w:szCs w:val="20"/>
        </w:rPr>
        <w:t>5</w:t>
      </w:r>
      <w:r>
        <w:rPr>
          <w:sz w:val="20"/>
          <w:szCs w:val="20"/>
        </w:rPr>
        <w:t>)</w:t>
      </w:r>
      <w:r w:rsidRPr="00EF67E7">
        <w:rPr>
          <w:sz w:val="20"/>
          <w:szCs w:val="20"/>
        </w:rPr>
        <w:t xml:space="preserve"> ans à la suite du premier jour du sixième</w:t>
      </w:r>
      <w:r>
        <w:rPr>
          <w:sz w:val="20"/>
          <w:szCs w:val="20"/>
        </w:rPr>
        <w:t xml:space="preserve"> (6</w:t>
      </w:r>
      <w:r w:rsidRPr="00132D73">
        <w:rPr>
          <w:sz w:val="20"/>
          <w:szCs w:val="20"/>
          <w:vertAlign w:val="superscript"/>
        </w:rPr>
        <w:t>ème</w:t>
      </w:r>
      <w:r>
        <w:rPr>
          <w:sz w:val="20"/>
          <w:szCs w:val="20"/>
        </w:rPr>
        <w:t>)</w:t>
      </w:r>
      <w:r w:rsidRPr="00EF67E7">
        <w:rPr>
          <w:sz w:val="20"/>
          <w:szCs w:val="20"/>
        </w:rPr>
        <w:t xml:space="preserve"> mois suivant la clôture de l'exercice au titre duquel les droits sont nés, et celles qui sont affectées au plan d’épargne retraite d’entreprise collectif/plan d’épargne pour la retraite collectif ne le sont qu’à l’échéance du dispositif, le tout sous </w:t>
      </w:r>
      <w:r>
        <w:rPr>
          <w:sz w:val="20"/>
          <w:szCs w:val="20"/>
        </w:rPr>
        <w:t>réserve</w:t>
      </w:r>
      <w:r w:rsidRPr="00EF67E7">
        <w:rPr>
          <w:sz w:val="20"/>
          <w:szCs w:val="20"/>
        </w:rPr>
        <w:t xml:space="preserve"> des cas de déblocage anticipé.</w:t>
      </w:r>
      <w:r w:rsidRPr="007C793B">
        <w:rPr>
          <w:sz w:val="20"/>
          <w:szCs w:val="20"/>
        </w:rPr>
        <w:t xml:space="preserve"> </w:t>
      </w:r>
    </w:p>
    <w:p w14:paraId="6E36C63B" w14:textId="77777777" w:rsidR="008E6C98" w:rsidRDefault="008E6C98" w:rsidP="008E6C98">
      <w:pPr>
        <w:ind w:left="1440"/>
        <w:jc w:val="both"/>
        <w:rPr>
          <w:sz w:val="20"/>
          <w:szCs w:val="20"/>
        </w:rPr>
      </w:pPr>
    </w:p>
    <w:p w14:paraId="465FC017" w14:textId="77777777" w:rsidR="008E6C98" w:rsidRPr="006A3924" w:rsidRDefault="008E6C98" w:rsidP="008E6C98">
      <w:pPr>
        <w:pStyle w:val="Paragraphedeliste"/>
        <w:numPr>
          <w:ilvl w:val="0"/>
          <w:numId w:val="3"/>
        </w:numPr>
        <w:ind w:left="426"/>
        <w:contextualSpacing w:val="0"/>
        <w:jc w:val="both"/>
        <w:rPr>
          <w:b/>
          <w:bCs/>
          <w:sz w:val="20"/>
          <w:szCs w:val="20"/>
        </w:rPr>
      </w:pPr>
      <w:r w:rsidRPr="006A3924">
        <w:rPr>
          <w:b/>
          <w:bCs/>
          <w:sz w:val="20"/>
          <w:szCs w:val="20"/>
          <w:highlight w:val="cyan"/>
        </w:rPr>
        <w:t xml:space="preserve">Option </w:t>
      </w:r>
      <w:r w:rsidRPr="00061AA0">
        <w:rPr>
          <w:b/>
          <w:bCs/>
          <w:sz w:val="20"/>
          <w:szCs w:val="20"/>
          <w:highlight w:val="cyan"/>
        </w:rPr>
        <w:t>2 [en l’absence de PERCO/PERECO] :</w:t>
      </w:r>
      <w:r>
        <w:rPr>
          <w:b/>
          <w:bCs/>
          <w:sz w:val="20"/>
          <w:szCs w:val="20"/>
        </w:rPr>
        <w:t xml:space="preserve"> </w:t>
      </w:r>
    </w:p>
    <w:p w14:paraId="62591988" w14:textId="77777777" w:rsidR="008E6C98" w:rsidRPr="00990172" w:rsidRDefault="008E6C98" w:rsidP="008E6C98">
      <w:pPr>
        <w:jc w:val="both"/>
        <w:rPr>
          <w:sz w:val="20"/>
          <w:szCs w:val="20"/>
          <w:highlight w:val="cyan"/>
        </w:rPr>
      </w:pPr>
    </w:p>
    <w:p w14:paraId="0F3554D2" w14:textId="77777777" w:rsidR="008E6C98" w:rsidRPr="00990172" w:rsidRDefault="008E6C98" w:rsidP="008E6C98">
      <w:pPr>
        <w:jc w:val="both"/>
        <w:rPr>
          <w:sz w:val="20"/>
          <w:szCs w:val="20"/>
        </w:rPr>
      </w:pPr>
      <w:r w:rsidRPr="00990172">
        <w:rPr>
          <w:sz w:val="20"/>
          <w:szCs w:val="20"/>
        </w:rPr>
        <w:t>Sur le plan d’épargne salariale.</w:t>
      </w:r>
    </w:p>
    <w:p w14:paraId="0C03AAAC" w14:textId="77777777" w:rsidR="008E6C98" w:rsidRPr="00EF67E7" w:rsidRDefault="008E6C98" w:rsidP="008E6C98">
      <w:pPr>
        <w:jc w:val="both"/>
        <w:rPr>
          <w:sz w:val="20"/>
          <w:szCs w:val="20"/>
        </w:rPr>
      </w:pPr>
    </w:p>
    <w:p w14:paraId="03B74CAC" w14:textId="77777777" w:rsidR="008E6C98" w:rsidRDefault="008E6C98" w:rsidP="008E6C98">
      <w:pPr>
        <w:jc w:val="both"/>
        <w:rPr>
          <w:sz w:val="20"/>
          <w:szCs w:val="20"/>
        </w:rPr>
      </w:pPr>
      <w:r w:rsidRPr="00EF67E7">
        <w:rPr>
          <w:sz w:val="20"/>
          <w:szCs w:val="20"/>
        </w:rPr>
        <w:t xml:space="preserve">Les sommes affectées au plan d’épargne salariale deviennent exigibles après un délai de </w:t>
      </w:r>
      <w:r>
        <w:rPr>
          <w:sz w:val="20"/>
          <w:szCs w:val="20"/>
        </w:rPr>
        <w:t>cinq (</w:t>
      </w:r>
      <w:r w:rsidRPr="00EF67E7">
        <w:rPr>
          <w:sz w:val="20"/>
          <w:szCs w:val="20"/>
        </w:rPr>
        <w:t>5</w:t>
      </w:r>
      <w:r>
        <w:rPr>
          <w:sz w:val="20"/>
          <w:szCs w:val="20"/>
        </w:rPr>
        <w:t>)</w:t>
      </w:r>
      <w:r w:rsidRPr="00EF67E7">
        <w:rPr>
          <w:sz w:val="20"/>
          <w:szCs w:val="20"/>
        </w:rPr>
        <w:t xml:space="preserve"> ans à la suite du premier jour du sixième</w:t>
      </w:r>
      <w:r>
        <w:rPr>
          <w:sz w:val="20"/>
          <w:szCs w:val="20"/>
        </w:rPr>
        <w:t xml:space="preserve"> (6</w:t>
      </w:r>
      <w:r w:rsidRPr="00132D73">
        <w:rPr>
          <w:sz w:val="20"/>
          <w:szCs w:val="20"/>
          <w:vertAlign w:val="superscript"/>
        </w:rPr>
        <w:t>ème</w:t>
      </w:r>
      <w:r>
        <w:rPr>
          <w:sz w:val="20"/>
          <w:szCs w:val="20"/>
        </w:rPr>
        <w:t>)</w:t>
      </w:r>
      <w:r w:rsidRPr="00EF67E7">
        <w:rPr>
          <w:sz w:val="20"/>
          <w:szCs w:val="20"/>
        </w:rPr>
        <w:t xml:space="preserve"> mois suivant la clôture de l'exercice au titre duquel les droits sont nés, sous réserve des cas de déblocage anticipé.</w:t>
      </w:r>
    </w:p>
    <w:p w14:paraId="2A052133" w14:textId="77777777" w:rsidR="008E6C98" w:rsidRDefault="008E6C98" w:rsidP="008E6C98">
      <w:pPr>
        <w:jc w:val="both"/>
        <w:rPr>
          <w:sz w:val="20"/>
          <w:szCs w:val="20"/>
        </w:rPr>
      </w:pPr>
    </w:p>
    <w:p w14:paraId="21D77CA4" w14:textId="77777777" w:rsidR="008E6C98" w:rsidRDefault="008E6C98" w:rsidP="008E6C98">
      <w:pPr>
        <w:jc w:val="both"/>
        <w:rPr>
          <w:sz w:val="20"/>
          <w:szCs w:val="20"/>
        </w:rPr>
      </w:pPr>
    </w:p>
    <w:p w14:paraId="62D5749F" w14:textId="77777777" w:rsidR="008E6C98" w:rsidRPr="00090ED6" w:rsidRDefault="008E6C98" w:rsidP="008E6C98">
      <w:pPr>
        <w:jc w:val="both"/>
        <w:rPr>
          <w:b/>
          <w:sz w:val="20"/>
          <w:szCs w:val="20"/>
        </w:rPr>
      </w:pPr>
      <w:r w:rsidRPr="00EF67E7">
        <w:rPr>
          <w:b/>
          <w:sz w:val="20"/>
          <w:szCs w:val="20"/>
        </w:rPr>
        <w:t>Article 5 – Rappel des cas de déblocage anticipé</w:t>
      </w:r>
    </w:p>
    <w:p w14:paraId="31E7D7D2" w14:textId="77777777" w:rsidR="008E6C98" w:rsidRPr="00EF67E7" w:rsidRDefault="008E6C98" w:rsidP="008E6C98">
      <w:pPr>
        <w:jc w:val="both"/>
        <w:rPr>
          <w:bCs/>
          <w:sz w:val="20"/>
          <w:szCs w:val="20"/>
        </w:rPr>
      </w:pPr>
    </w:p>
    <w:p w14:paraId="264F67E3" w14:textId="77777777" w:rsidR="008E6C98" w:rsidRPr="00EF67E7" w:rsidRDefault="008E6C98" w:rsidP="008E6C98">
      <w:pPr>
        <w:spacing w:after="60"/>
        <w:jc w:val="both"/>
        <w:rPr>
          <w:bCs/>
          <w:sz w:val="20"/>
          <w:szCs w:val="20"/>
        </w:rPr>
      </w:pPr>
      <w:r w:rsidRPr="00EF67E7">
        <w:rPr>
          <w:bCs/>
          <w:sz w:val="20"/>
          <w:szCs w:val="20"/>
        </w:rPr>
        <w:t>Les droits affectés au plan d’épargne salariale peuvent faire l’objet d’un déblocage anticipé, lors de la survenance de l'un des cas suivants :</w:t>
      </w:r>
    </w:p>
    <w:p w14:paraId="4F5125B6" w14:textId="77777777" w:rsidR="008E6C98" w:rsidRPr="00EF67E7" w:rsidRDefault="008E6C98" w:rsidP="008E6C98">
      <w:pPr>
        <w:pStyle w:val="Paragraphedeliste"/>
        <w:numPr>
          <w:ilvl w:val="0"/>
          <w:numId w:val="7"/>
        </w:numPr>
        <w:spacing w:after="60"/>
        <w:ind w:left="714" w:hanging="357"/>
        <w:contextualSpacing w:val="0"/>
        <w:jc w:val="both"/>
        <w:rPr>
          <w:bCs/>
          <w:sz w:val="20"/>
          <w:szCs w:val="20"/>
        </w:rPr>
      </w:pPr>
      <w:r w:rsidRPr="00EF67E7">
        <w:rPr>
          <w:bCs/>
          <w:sz w:val="20"/>
          <w:szCs w:val="20"/>
        </w:rPr>
        <w:t>Mariage de l'intéressé ou conclusion d'un PACS ;</w:t>
      </w:r>
    </w:p>
    <w:p w14:paraId="7720A46F" w14:textId="77777777" w:rsidR="008E6C98" w:rsidRPr="00EF67E7" w:rsidRDefault="008E6C98" w:rsidP="008E6C98">
      <w:pPr>
        <w:pStyle w:val="Paragraphedeliste"/>
        <w:numPr>
          <w:ilvl w:val="0"/>
          <w:numId w:val="7"/>
        </w:numPr>
        <w:spacing w:after="60"/>
        <w:ind w:left="714" w:hanging="357"/>
        <w:contextualSpacing w:val="0"/>
        <w:jc w:val="both"/>
        <w:rPr>
          <w:bCs/>
          <w:sz w:val="20"/>
          <w:szCs w:val="20"/>
        </w:rPr>
      </w:pPr>
      <w:r w:rsidRPr="00EF67E7">
        <w:rPr>
          <w:bCs/>
          <w:sz w:val="20"/>
          <w:szCs w:val="20"/>
        </w:rPr>
        <w:t xml:space="preserve">Naissance ou arrivée au foyer d'un </w:t>
      </w:r>
      <w:r>
        <w:rPr>
          <w:bCs/>
          <w:sz w:val="20"/>
          <w:szCs w:val="20"/>
        </w:rPr>
        <w:t xml:space="preserve">(1) </w:t>
      </w:r>
      <w:r w:rsidRPr="00EF67E7">
        <w:rPr>
          <w:bCs/>
          <w:sz w:val="20"/>
          <w:szCs w:val="20"/>
        </w:rPr>
        <w:t>enfant en vue de son adoption dès lors que le foyer compte déjà au moins deux</w:t>
      </w:r>
      <w:r>
        <w:rPr>
          <w:bCs/>
          <w:sz w:val="20"/>
          <w:szCs w:val="20"/>
        </w:rPr>
        <w:t xml:space="preserve"> (2)</w:t>
      </w:r>
      <w:r w:rsidRPr="00EF67E7">
        <w:rPr>
          <w:bCs/>
          <w:sz w:val="20"/>
          <w:szCs w:val="20"/>
        </w:rPr>
        <w:t xml:space="preserve"> enfants à charge ;</w:t>
      </w:r>
    </w:p>
    <w:p w14:paraId="3A51370D" w14:textId="77777777" w:rsidR="008E6C98" w:rsidRPr="00EF67E7" w:rsidRDefault="008E6C98" w:rsidP="008E6C98">
      <w:pPr>
        <w:pStyle w:val="Paragraphedeliste"/>
        <w:numPr>
          <w:ilvl w:val="0"/>
          <w:numId w:val="7"/>
        </w:numPr>
        <w:spacing w:after="60"/>
        <w:ind w:left="714" w:hanging="357"/>
        <w:contextualSpacing w:val="0"/>
        <w:jc w:val="both"/>
        <w:rPr>
          <w:bCs/>
          <w:sz w:val="20"/>
          <w:szCs w:val="20"/>
        </w:rPr>
      </w:pPr>
      <w:r w:rsidRPr="00EF67E7">
        <w:rPr>
          <w:bCs/>
          <w:sz w:val="20"/>
          <w:szCs w:val="20"/>
        </w:rPr>
        <w:t>Divorce, séparation ou dissolution d'un PACS lorsqu'ils sont assortis d’une convention ou d’une décision judiciaire prévoyant la résidence habituelle unique ou partagée d'au moins un</w:t>
      </w:r>
      <w:r>
        <w:rPr>
          <w:bCs/>
          <w:sz w:val="20"/>
          <w:szCs w:val="20"/>
        </w:rPr>
        <w:t xml:space="preserve"> (1)</w:t>
      </w:r>
      <w:r w:rsidRPr="00EF67E7">
        <w:rPr>
          <w:bCs/>
          <w:sz w:val="20"/>
          <w:szCs w:val="20"/>
        </w:rPr>
        <w:t xml:space="preserve"> enfant au domicile de l'intéressé ;</w:t>
      </w:r>
    </w:p>
    <w:p w14:paraId="58B9C9F5" w14:textId="77777777" w:rsidR="008E6C98" w:rsidRPr="00EF67E7" w:rsidRDefault="008E6C98" w:rsidP="008E6C98">
      <w:pPr>
        <w:pStyle w:val="Paragraphedeliste"/>
        <w:numPr>
          <w:ilvl w:val="0"/>
          <w:numId w:val="7"/>
        </w:numPr>
        <w:spacing w:after="60"/>
        <w:ind w:left="714" w:hanging="357"/>
        <w:contextualSpacing w:val="0"/>
        <w:jc w:val="both"/>
        <w:rPr>
          <w:bCs/>
          <w:sz w:val="20"/>
          <w:szCs w:val="20"/>
        </w:rPr>
      </w:pPr>
      <w:r w:rsidRPr="00EF67E7">
        <w:rPr>
          <w:bCs/>
          <w:sz w:val="20"/>
          <w:szCs w:val="20"/>
        </w:rPr>
        <w:t>Violences commises contre l'intéressé par son conjoint, son concubin ou son partenaire lié par un pacte civil de solidarité, ou son ancien conjoint, concubin ou partenaire :</w:t>
      </w:r>
    </w:p>
    <w:p w14:paraId="6A85ACD8" w14:textId="77777777" w:rsidR="008E6C98" w:rsidRPr="00EF67E7" w:rsidRDefault="008E6C98" w:rsidP="008E6C98">
      <w:pPr>
        <w:pStyle w:val="Paragraphedeliste"/>
        <w:numPr>
          <w:ilvl w:val="0"/>
          <w:numId w:val="9"/>
        </w:numPr>
        <w:contextualSpacing w:val="0"/>
        <w:jc w:val="both"/>
        <w:rPr>
          <w:bCs/>
          <w:sz w:val="20"/>
          <w:szCs w:val="20"/>
        </w:rPr>
      </w:pPr>
      <w:r w:rsidRPr="00EF67E7">
        <w:rPr>
          <w:bCs/>
          <w:sz w:val="20"/>
          <w:szCs w:val="20"/>
        </w:rPr>
        <w:t xml:space="preserve">Soit lorsqu'une ordonnance de protection est délivrée au profit de l'intéressé par le juge aux affaires familiales en application de l'article 515-9 du </w:t>
      </w:r>
      <w:r>
        <w:rPr>
          <w:bCs/>
          <w:sz w:val="20"/>
          <w:szCs w:val="20"/>
        </w:rPr>
        <w:t>C</w:t>
      </w:r>
      <w:r w:rsidRPr="00EF67E7">
        <w:rPr>
          <w:bCs/>
          <w:sz w:val="20"/>
          <w:szCs w:val="20"/>
        </w:rPr>
        <w:t>ode civil ;</w:t>
      </w:r>
    </w:p>
    <w:p w14:paraId="2544C971" w14:textId="77777777" w:rsidR="008E6C98" w:rsidRPr="00EF67E7" w:rsidRDefault="008E6C98" w:rsidP="008E6C98">
      <w:pPr>
        <w:pStyle w:val="Paragraphedeliste"/>
        <w:numPr>
          <w:ilvl w:val="0"/>
          <w:numId w:val="9"/>
        </w:numPr>
        <w:contextualSpacing w:val="0"/>
        <w:jc w:val="both"/>
        <w:rPr>
          <w:bCs/>
          <w:sz w:val="20"/>
          <w:szCs w:val="20"/>
        </w:rPr>
      </w:pPr>
      <w:r w:rsidRPr="00EF67E7">
        <w:rPr>
          <w:bCs/>
          <w:sz w:val="20"/>
          <w:szCs w:val="20"/>
        </w:rPr>
        <w:t xml:space="preserve">Soit lorsque les faits relèvent de l'article 132-80 du </w:t>
      </w:r>
      <w:r>
        <w:rPr>
          <w:bCs/>
          <w:sz w:val="20"/>
          <w:szCs w:val="20"/>
        </w:rPr>
        <w:t>C</w:t>
      </w:r>
      <w:r w:rsidRPr="00EF67E7">
        <w:rPr>
          <w:bCs/>
          <w:sz w:val="20"/>
          <w:szCs w:val="20"/>
        </w:rPr>
        <w:t>ode pénal et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 ;</w:t>
      </w:r>
    </w:p>
    <w:p w14:paraId="5AF0A7E6"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Invalidité du bénéficiaire, de ses enfants, de son conjoint ou de la personne qui lui est liée par un PACS, l'invalidité s'appréciant au sens des 2° et 3° de l'article L. 341-4 du Code de la sécurité sociale ou étant reconnue par décision de la commission des droits et de l’autonomie des personnes handicapées ou du président du conseil départemental, à condition que le taux d'incapacité atteigne au moins 80% et que l'intéressé n'exerce aucune activité professionnelle ;</w:t>
      </w:r>
    </w:p>
    <w:p w14:paraId="5D661711"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Décès du bénéficiaire, de son conjoint ou de la personne liée par un PACS ;</w:t>
      </w:r>
    </w:p>
    <w:p w14:paraId="308FD253"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Cessation du contrat de travail ainsi que, le cas échéant, cessation de son activité par l’entrepreneur individuel ; fin du mandat social ; perte du statut de conjoint collaborateur ou de conjoint associé ;</w:t>
      </w:r>
    </w:p>
    <w:p w14:paraId="18848A41"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Affectation des sommes épargnées à la création ou reprise par le bénéficiaire, ses enfants, son conjoint ou la personne liée par un PACS, d'une entreprise industrielle, commerciale, artisanale ou agricole, soit à titre individuel, soit sous la forme d'une société à condition d'en exercer effectivement le contrôle au sens de l'article R.5141-2, ou installation en vue de l'exercice d'une autre profession non salariée ou à l'acquisition de parts sociales d'une SCOP ;</w:t>
      </w:r>
    </w:p>
    <w:p w14:paraId="2FB899C2"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 xml:space="preserve">Affectation des sommes épargnées à l'acquisition ou agrandissement de la résidence principale emportant création de surface habitable nouvelle telle que définie à l'article  R. 156-1 du </w:t>
      </w:r>
      <w:r>
        <w:rPr>
          <w:bCs/>
          <w:sz w:val="20"/>
          <w:szCs w:val="20"/>
        </w:rPr>
        <w:t>C</w:t>
      </w:r>
      <w:r w:rsidRPr="00EF67E7">
        <w:rPr>
          <w:bCs/>
          <w:sz w:val="20"/>
          <w:szCs w:val="20"/>
        </w:rPr>
        <w:t>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57EF7F84"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 xml:space="preserve">Affectation des sommes épargnées aux travaux de rénovation énergétique de la résidence principale mentionné aux articles D. 319-16 et D. 319-17 du </w:t>
      </w:r>
      <w:r>
        <w:rPr>
          <w:color w:val="D13438"/>
          <w:sz w:val="20"/>
          <w:szCs w:val="20"/>
          <w:bdr w:val="none" w:sz="0" w:space="0" w:color="auto" w:frame="1"/>
        </w:rPr>
        <w:t>C</w:t>
      </w:r>
      <w:r w:rsidRPr="00EF67E7">
        <w:rPr>
          <w:bCs/>
          <w:sz w:val="20"/>
          <w:szCs w:val="20"/>
        </w:rPr>
        <w:t>ode de la construction et de l'habitation ;</w:t>
      </w:r>
    </w:p>
    <w:p w14:paraId="19FBD534" w14:textId="77777777" w:rsidR="008E6C98" w:rsidRPr="00EF67E7"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 xml:space="preserve">Situation de surendettement définie à l'article L. 711-1 du </w:t>
      </w:r>
      <w:r>
        <w:rPr>
          <w:bCs/>
          <w:sz w:val="20"/>
          <w:szCs w:val="20"/>
        </w:rPr>
        <w:t>C</w:t>
      </w:r>
      <w:r w:rsidRPr="00EF67E7">
        <w:rPr>
          <w:bCs/>
          <w:sz w:val="20"/>
          <w:szCs w:val="20"/>
        </w:rPr>
        <w:t>ode de la consommation sur demande adressée à l'organisation gestionnaire des fonds ou à l'employeur par le Président de la Commission de surendettement des particulier ou le juge lorsqu'il estime que le déblocage des droits paraît nécessaire à l’apurement du passif de l’intéressé ;</w:t>
      </w:r>
    </w:p>
    <w:p w14:paraId="6D2EF518" w14:textId="77777777" w:rsidR="008E6C98" w:rsidRDefault="008E6C98" w:rsidP="008E6C98">
      <w:pPr>
        <w:pStyle w:val="Paragraphedeliste"/>
        <w:numPr>
          <w:ilvl w:val="0"/>
          <w:numId w:val="8"/>
        </w:numPr>
        <w:spacing w:after="60"/>
        <w:ind w:left="714" w:hanging="357"/>
        <w:contextualSpacing w:val="0"/>
        <w:jc w:val="both"/>
        <w:rPr>
          <w:bCs/>
          <w:sz w:val="20"/>
          <w:szCs w:val="20"/>
        </w:rPr>
      </w:pPr>
      <w:r w:rsidRPr="00EF67E7">
        <w:rPr>
          <w:bCs/>
          <w:sz w:val="20"/>
          <w:szCs w:val="20"/>
        </w:rPr>
        <w:t xml:space="preserve">Activité de proche aidant exercée par l'intéressé, son conjoint ou son partenaire lié par un pacte civil de solidarité auprès d'un proche tel que défini aux articles L. 3142-16 et L. 3142-17 du </w:t>
      </w:r>
      <w:r>
        <w:rPr>
          <w:bCs/>
          <w:sz w:val="20"/>
          <w:szCs w:val="20"/>
        </w:rPr>
        <w:t>C</w:t>
      </w:r>
      <w:r w:rsidRPr="00EF67E7">
        <w:rPr>
          <w:bCs/>
          <w:sz w:val="20"/>
          <w:szCs w:val="20"/>
        </w:rPr>
        <w:t>ode du travail ;</w:t>
      </w:r>
    </w:p>
    <w:p w14:paraId="3D7D8551" w14:textId="77777777" w:rsidR="008E6C98" w:rsidRPr="00EF67E7" w:rsidRDefault="008E6C98" w:rsidP="008E6C98">
      <w:pPr>
        <w:pStyle w:val="Paragraphedeliste"/>
        <w:numPr>
          <w:ilvl w:val="0"/>
          <w:numId w:val="8"/>
        </w:numPr>
        <w:contextualSpacing w:val="0"/>
        <w:jc w:val="both"/>
        <w:rPr>
          <w:bCs/>
          <w:sz w:val="20"/>
          <w:szCs w:val="20"/>
        </w:rPr>
      </w:pPr>
      <w:r w:rsidRPr="00EF67E7">
        <w:rPr>
          <w:bCs/>
          <w:sz w:val="20"/>
          <w:szCs w:val="20"/>
        </w:rPr>
        <w:t>Achat d'un véhicule qui répond à l'une des deux conditions suivantes :</w:t>
      </w:r>
    </w:p>
    <w:p w14:paraId="137047F9" w14:textId="77777777" w:rsidR="008E6C98" w:rsidRPr="00EF67E7" w:rsidRDefault="008E6C98" w:rsidP="008E6C98">
      <w:pPr>
        <w:pStyle w:val="Paragraphedeliste"/>
        <w:numPr>
          <w:ilvl w:val="0"/>
          <w:numId w:val="10"/>
        </w:numPr>
        <w:contextualSpacing w:val="0"/>
        <w:jc w:val="both"/>
        <w:rPr>
          <w:bCs/>
          <w:sz w:val="20"/>
          <w:szCs w:val="20"/>
        </w:rPr>
      </w:pPr>
      <w:r w:rsidRPr="00EF67E7">
        <w:rPr>
          <w:bCs/>
          <w:sz w:val="20"/>
          <w:szCs w:val="20"/>
        </w:rPr>
        <w:t xml:space="preserve">Il appartient, au sens de l'article R. 311-1 du </w:t>
      </w:r>
      <w:r>
        <w:rPr>
          <w:bCs/>
          <w:sz w:val="20"/>
          <w:szCs w:val="20"/>
        </w:rPr>
        <w:t>C</w:t>
      </w:r>
      <w:r w:rsidRPr="00EF67E7">
        <w:rPr>
          <w:bCs/>
          <w:sz w:val="20"/>
          <w:szCs w:val="20"/>
        </w:rPr>
        <w:t>ode de la route, à la catégorie M1, à la catégorie des camionnettes ou à la catégorie des véhicules à moteur à deux ou trois roues et quadricycles à moteur, et il utilise l'électricité, l'hydrogène ou une combinaison des deux comme source exclusive d'énergie ;</w:t>
      </w:r>
    </w:p>
    <w:p w14:paraId="5585E33D" w14:textId="77777777" w:rsidR="008E6C98" w:rsidRPr="00EF67E7" w:rsidRDefault="008E6C98" w:rsidP="008E6C98">
      <w:pPr>
        <w:pStyle w:val="Paragraphedeliste"/>
        <w:numPr>
          <w:ilvl w:val="0"/>
          <w:numId w:val="10"/>
        </w:numPr>
        <w:contextualSpacing w:val="0"/>
        <w:jc w:val="both"/>
        <w:rPr>
          <w:bCs/>
          <w:sz w:val="20"/>
          <w:szCs w:val="20"/>
        </w:rPr>
      </w:pPr>
      <w:r w:rsidRPr="00EF67E7">
        <w:rPr>
          <w:bCs/>
          <w:sz w:val="20"/>
          <w:szCs w:val="20"/>
        </w:rPr>
        <w:t xml:space="preserve">Il est un cycle à pédalage assisté, neuf, au sens du point 6.11 de l'article R. 311-1 du </w:t>
      </w:r>
      <w:r>
        <w:rPr>
          <w:bCs/>
          <w:sz w:val="20"/>
          <w:szCs w:val="20"/>
        </w:rPr>
        <w:t>C</w:t>
      </w:r>
      <w:r w:rsidRPr="00EF67E7">
        <w:rPr>
          <w:bCs/>
          <w:sz w:val="20"/>
          <w:szCs w:val="20"/>
        </w:rPr>
        <w:t xml:space="preserve">ode de la route </w:t>
      </w:r>
    </w:p>
    <w:p w14:paraId="0C6B7574" w14:textId="77777777" w:rsidR="008E6C98" w:rsidRPr="00EF67E7" w:rsidRDefault="008E6C98" w:rsidP="008E6C98">
      <w:pPr>
        <w:jc w:val="both"/>
        <w:rPr>
          <w:bCs/>
          <w:sz w:val="20"/>
          <w:szCs w:val="20"/>
        </w:rPr>
      </w:pPr>
    </w:p>
    <w:p w14:paraId="118591E6" w14:textId="77777777" w:rsidR="008E6C98" w:rsidRPr="00EF67E7" w:rsidRDefault="008E6C98" w:rsidP="008E6C98">
      <w:pPr>
        <w:jc w:val="both"/>
        <w:rPr>
          <w:bCs/>
          <w:sz w:val="20"/>
          <w:szCs w:val="20"/>
        </w:rPr>
      </w:pPr>
      <w:r w:rsidRPr="00EF67E7">
        <w:rPr>
          <w:bCs/>
          <w:sz w:val="20"/>
          <w:szCs w:val="20"/>
        </w:rPr>
        <w:t>En outre, les sommes n'atteignant pas un montant fixé par arrêté (</w:t>
      </w:r>
      <w:r>
        <w:rPr>
          <w:bCs/>
          <w:sz w:val="20"/>
          <w:szCs w:val="20"/>
        </w:rPr>
        <w:t>quatre-vingt [</w:t>
      </w:r>
      <w:r w:rsidRPr="00EF67E7">
        <w:rPr>
          <w:bCs/>
          <w:sz w:val="20"/>
          <w:szCs w:val="20"/>
        </w:rPr>
        <w:t>80 €</w:t>
      </w:r>
      <w:r>
        <w:rPr>
          <w:bCs/>
          <w:sz w:val="20"/>
          <w:szCs w:val="20"/>
        </w:rPr>
        <w:t>]</w:t>
      </w:r>
      <w:r w:rsidRPr="00EF67E7">
        <w:rPr>
          <w:bCs/>
          <w:sz w:val="20"/>
          <w:szCs w:val="20"/>
        </w:rPr>
        <w:t xml:space="preserve"> à la date de signature du présent document) sont payées directement.</w:t>
      </w:r>
    </w:p>
    <w:p w14:paraId="4C3AE538" w14:textId="77777777" w:rsidR="008E6C98" w:rsidRPr="00EF67E7" w:rsidRDefault="008E6C98" w:rsidP="008E6C98">
      <w:pPr>
        <w:jc w:val="both"/>
        <w:rPr>
          <w:bCs/>
          <w:sz w:val="20"/>
          <w:szCs w:val="20"/>
        </w:rPr>
      </w:pPr>
    </w:p>
    <w:p w14:paraId="0A7865D2" w14:textId="77777777" w:rsidR="008E6C98" w:rsidRPr="00F57C20" w:rsidRDefault="008E6C98" w:rsidP="008E6C98">
      <w:pPr>
        <w:jc w:val="both"/>
        <w:rPr>
          <w:bCs/>
          <w:sz w:val="20"/>
          <w:szCs w:val="20"/>
        </w:rPr>
      </w:pPr>
      <w:r w:rsidRPr="00F57C20">
        <w:rPr>
          <w:bCs/>
          <w:sz w:val="20"/>
          <w:szCs w:val="20"/>
        </w:rPr>
        <w:t xml:space="preserve">Sauf dans les cas de cessation du contrat de travail, de décès </w:t>
      </w:r>
      <w:r>
        <w:rPr>
          <w:bCs/>
          <w:sz w:val="20"/>
          <w:szCs w:val="20"/>
        </w:rPr>
        <w:t xml:space="preserve">du bénéficiaire, </w:t>
      </w:r>
      <w:r w:rsidRPr="00F57C20">
        <w:rPr>
          <w:bCs/>
          <w:sz w:val="20"/>
          <w:szCs w:val="20"/>
        </w:rPr>
        <w:t>du conjoint ou de la personne liée par un PACS, d'invalidité, de violences conjugales,</w:t>
      </w:r>
      <w:r>
        <w:rPr>
          <w:bCs/>
          <w:sz w:val="20"/>
          <w:szCs w:val="20"/>
        </w:rPr>
        <w:t xml:space="preserve"> d’activité de proche aidant</w:t>
      </w:r>
      <w:r w:rsidRPr="00F57C20">
        <w:rPr>
          <w:bCs/>
          <w:sz w:val="20"/>
          <w:szCs w:val="20"/>
        </w:rPr>
        <w:t xml:space="preserve"> et de surendettement pour lesquels le bénéficiaire peut demander à tout moment la liquidation de ses droits, les demandes doivent être présentées dans le délai de </w:t>
      </w:r>
      <w:r>
        <w:rPr>
          <w:bCs/>
          <w:sz w:val="20"/>
          <w:szCs w:val="20"/>
        </w:rPr>
        <w:t>six (</w:t>
      </w:r>
      <w:r w:rsidRPr="00F57C20">
        <w:rPr>
          <w:bCs/>
          <w:sz w:val="20"/>
          <w:szCs w:val="20"/>
        </w:rPr>
        <w:t>6</w:t>
      </w:r>
      <w:r>
        <w:rPr>
          <w:bCs/>
          <w:sz w:val="20"/>
          <w:szCs w:val="20"/>
        </w:rPr>
        <w:t>)</w:t>
      </w:r>
      <w:r w:rsidRPr="00F57C20">
        <w:rPr>
          <w:bCs/>
          <w:sz w:val="20"/>
          <w:szCs w:val="20"/>
        </w:rPr>
        <w:t xml:space="preserve"> mois à compter du fait générateur. En cas de décès </w:t>
      </w:r>
      <w:r>
        <w:rPr>
          <w:bCs/>
          <w:sz w:val="20"/>
          <w:szCs w:val="20"/>
        </w:rPr>
        <w:t xml:space="preserve">du bénéficiaire </w:t>
      </w:r>
      <w:r w:rsidRPr="00F57C20">
        <w:rPr>
          <w:bCs/>
          <w:sz w:val="20"/>
          <w:szCs w:val="20"/>
        </w:rPr>
        <w:t>il appartient aux ayants droit de demander la liquidation des droits.</w:t>
      </w:r>
    </w:p>
    <w:p w14:paraId="47E6DFE9" w14:textId="77777777" w:rsidR="008E6C98" w:rsidRPr="00EF67E7" w:rsidRDefault="008E6C98" w:rsidP="008E6C98">
      <w:pPr>
        <w:jc w:val="both"/>
        <w:rPr>
          <w:bCs/>
          <w:sz w:val="20"/>
          <w:szCs w:val="20"/>
        </w:rPr>
      </w:pPr>
    </w:p>
    <w:p w14:paraId="7F28D771" w14:textId="77777777" w:rsidR="008E6C98" w:rsidRDefault="008E6C98" w:rsidP="008E6C98">
      <w:pPr>
        <w:jc w:val="both"/>
        <w:rPr>
          <w:bCs/>
          <w:sz w:val="20"/>
          <w:szCs w:val="20"/>
        </w:rPr>
      </w:pPr>
      <w:r w:rsidRPr="00EF67E7">
        <w:rPr>
          <w:bCs/>
          <w:sz w:val="20"/>
          <w:szCs w:val="20"/>
        </w:rPr>
        <w:t>Le cas échéant, les droits affectés sur le plan d’épargne retraite peuvent faire l’objet d’un déblocage anticipé lors de la survenance de l'un des cas prévus par les dispositions en vigueur.</w:t>
      </w:r>
      <w:r>
        <w:rPr>
          <w:bCs/>
          <w:sz w:val="20"/>
          <w:szCs w:val="20"/>
        </w:rPr>
        <w:t xml:space="preserve"> </w:t>
      </w:r>
    </w:p>
    <w:p w14:paraId="5CDDF62C" w14:textId="77777777" w:rsidR="008E6C98" w:rsidRDefault="008E6C98" w:rsidP="008E6C98">
      <w:pPr>
        <w:jc w:val="both"/>
        <w:rPr>
          <w:bCs/>
          <w:sz w:val="20"/>
          <w:szCs w:val="20"/>
        </w:rPr>
      </w:pPr>
    </w:p>
    <w:p w14:paraId="4A39D405" w14:textId="77777777" w:rsidR="008E6C98" w:rsidRDefault="008E6C98" w:rsidP="008E6C98">
      <w:pPr>
        <w:jc w:val="both"/>
        <w:rPr>
          <w:bCs/>
          <w:sz w:val="20"/>
          <w:szCs w:val="20"/>
        </w:rPr>
      </w:pPr>
    </w:p>
    <w:p w14:paraId="27879C15" w14:textId="77777777" w:rsidR="008E6C98" w:rsidRDefault="008E6C98" w:rsidP="008E6C98">
      <w:pPr>
        <w:jc w:val="both"/>
        <w:rPr>
          <w:bCs/>
          <w:sz w:val="20"/>
          <w:szCs w:val="20"/>
        </w:rPr>
      </w:pPr>
    </w:p>
    <w:p w14:paraId="187BAA6C" w14:textId="77777777" w:rsidR="008E6C98" w:rsidRDefault="008E6C98" w:rsidP="008E6C98">
      <w:pPr>
        <w:jc w:val="both"/>
        <w:rPr>
          <w:bCs/>
          <w:sz w:val="20"/>
          <w:szCs w:val="20"/>
        </w:rPr>
      </w:pPr>
    </w:p>
    <w:p w14:paraId="5B45AE13" w14:textId="77777777" w:rsidR="008E6C98" w:rsidRDefault="008E6C98" w:rsidP="008E6C98">
      <w:pPr>
        <w:jc w:val="both"/>
        <w:rPr>
          <w:bCs/>
          <w:sz w:val="20"/>
          <w:szCs w:val="20"/>
        </w:rPr>
      </w:pPr>
    </w:p>
    <w:p w14:paraId="1B33FBA0" w14:textId="77777777" w:rsidR="008E6C98" w:rsidRDefault="008E6C98" w:rsidP="008E6C98">
      <w:pPr>
        <w:jc w:val="both"/>
        <w:rPr>
          <w:bCs/>
          <w:sz w:val="20"/>
          <w:szCs w:val="20"/>
        </w:rPr>
      </w:pPr>
    </w:p>
    <w:p w14:paraId="3448F21B" w14:textId="77777777" w:rsidR="008E6C98" w:rsidRDefault="008E6C98" w:rsidP="008E6C98">
      <w:pPr>
        <w:jc w:val="both"/>
        <w:rPr>
          <w:bCs/>
          <w:sz w:val="20"/>
          <w:szCs w:val="20"/>
        </w:rPr>
      </w:pPr>
    </w:p>
    <w:p w14:paraId="6D7CCC80" w14:textId="77777777" w:rsidR="008E6C98" w:rsidRDefault="008E6C98" w:rsidP="008E6C98">
      <w:pPr>
        <w:jc w:val="both"/>
        <w:rPr>
          <w:bCs/>
          <w:sz w:val="20"/>
          <w:szCs w:val="20"/>
        </w:rPr>
      </w:pPr>
    </w:p>
    <w:p w14:paraId="67BE2A68" w14:textId="77777777" w:rsidR="008E6C98" w:rsidRDefault="008E6C98" w:rsidP="008E6C98">
      <w:pPr>
        <w:jc w:val="both"/>
        <w:rPr>
          <w:bCs/>
          <w:sz w:val="20"/>
          <w:szCs w:val="20"/>
        </w:rPr>
      </w:pPr>
    </w:p>
    <w:p w14:paraId="056DC4CE" w14:textId="77777777" w:rsidR="008E6C98" w:rsidRDefault="008E6C98" w:rsidP="008E6C98">
      <w:pPr>
        <w:jc w:val="both"/>
        <w:rPr>
          <w:bCs/>
          <w:sz w:val="20"/>
          <w:szCs w:val="20"/>
        </w:rPr>
      </w:pPr>
    </w:p>
    <w:p w14:paraId="5F23D153" w14:textId="77777777" w:rsidR="008E6C98" w:rsidRDefault="008E6C98" w:rsidP="008E6C98">
      <w:pPr>
        <w:jc w:val="both"/>
        <w:rPr>
          <w:bCs/>
          <w:sz w:val="20"/>
          <w:szCs w:val="20"/>
        </w:rPr>
      </w:pPr>
    </w:p>
    <w:p w14:paraId="7C2249B8" w14:textId="77777777" w:rsidR="008E6C98" w:rsidRDefault="008E6C98" w:rsidP="008E6C98">
      <w:pPr>
        <w:jc w:val="both"/>
        <w:rPr>
          <w:bCs/>
          <w:sz w:val="20"/>
          <w:szCs w:val="20"/>
        </w:rPr>
      </w:pPr>
    </w:p>
    <w:p w14:paraId="4A731F9D" w14:textId="77777777" w:rsidR="008E6C98" w:rsidRPr="00A501BB" w:rsidRDefault="008E6C98" w:rsidP="008E6C98">
      <w:pPr>
        <w:ind w:right="-1132"/>
        <w:jc w:val="both"/>
        <w:rPr>
          <w:b/>
          <w:sz w:val="20"/>
          <w:szCs w:val="20"/>
        </w:rPr>
      </w:pPr>
      <w:r w:rsidRPr="00A501BB">
        <w:rPr>
          <w:b/>
          <w:sz w:val="20"/>
          <w:szCs w:val="20"/>
        </w:rPr>
        <w:t xml:space="preserve">Article </w:t>
      </w:r>
      <w:r>
        <w:rPr>
          <w:b/>
          <w:sz w:val="20"/>
          <w:szCs w:val="20"/>
        </w:rPr>
        <w:t xml:space="preserve">6 </w:t>
      </w:r>
      <w:r w:rsidRPr="00A501BB">
        <w:rPr>
          <w:b/>
          <w:sz w:val="20"/>
          <w:szCs w:val="20"/>
        </w:rPr>
        <w:t xml:space="preserve"> – Information </w:t>
      </w:r>
      <w:r>
        <w:rPr>
          <w:b/>
          <w:sz w:val="20"/>
          <w:szCs w:val="20"/>
        </w:rPr>
        <w:t xml:space="preserve">et consultation </w:t>
      </w:r>
      <w:r w:rsidRPr="00A501BB">
        <w:rPr>
          <w:b/>
          <w:sz w:val="20"/>
          <w:szCs w:val="20"/>
        </w:rPr>
        <w:t>des institutions de représentation du personnel</w:t>
      </w:r>
      <w:r>
        <w:rPr>
          <w:b/>
          <w:sz w:val="20"/>
          <w:szCs w:val="20"/>
        </w:rPr>
        <w:t xml:space="preserve"> </w:t>
      </w:r>
      <w:r w:rsidRPr="00C83BDE">
        <w:rPr>
          <w:b/>
          <w:sz w:val="20"/>
          <w:szCs w:val="20"/>
          <w:highlight w:val="cyan"/>
        </w:rPr>
        <w:t>(en présence d’un CSE)</w:t>
      </w:r>
    </w:p>
    <w:p w14:paraId="3D90A8F8" w14:textId="77777777" w:rsidR="008E6C98" w:rsidRDefault="008E6C98" w:rsidP="008E6C98">
      <w:pPr>
        <w:jc w:val="both"/>
        <w:rPr>
          <w:bCs/>
          <w:sz w:val="20"/>
          <w:szCs w:val="20"/>
        </w:rPr>
      </w:pPr>
    </w:p>
    <w:p w14:paraId="71AF1140" w14:textId="77777777" w:rsidR="008E6C98" w:rsidRDefault="008E6C98" w:rsidP="008E6C98">
      <w:pPr>
        <w:jc w:val="both"/>
        <w:rPr>
          <w:bCs/>
          <w:sz w:val="20"/>
          <w:szCs w:val="20"/>
        </w:rPr>
      </w:pPr>
      <w:r>
        <w:rPr>
          <w:bCs/>
          <w:sz w:val="20"/>
          <w:szCs w:val="20"/>
        </w:rPr>
        <w:t>En application de l’article L. 3323-6 du Code du travail, l</w:t>
      </w:r>
      <w:r w:rsidRPr="00D86856">
        <w:rPr>
          <w:bCs/>
          <w:sz w:val="20"/>
          <w:szCs w:val="20"/>
        </w:rPr>
        <w:t>e comité social et économique</w:t>
      </w:r>
      <w:r>
        <w:rPr>
          <w:bCs/>
          <w:sz w:val="20"/>
          <w:szCs w:val="20"/>
        </w:rPr>
        <w:t xml:space="preserve"> (CSE) </w:t>
      </w:r>
      <w:r w:rsidRPr="00D86856">
        <w:rPr>
          <w:bCs/>
          <w:sz w:val="20"/>
          <w:szCs w:val="20"/>
        </w:rPr>
        <w:t xml:space="preserve">est consulté sur le projet d'assujettissement unilatéral à la participation au moins quinze </w:t>
      </w:r>
      <w:r>
        <w:rPr>
          <w:bCs/>
          <w:sz w:val="20"/>
          <w:szCs w:val="20"/>
        </w:rPr>
        <w:t xml:space="preserve">(15) </w:t>
      </w:r>
      <w:r w:rsidRPr="00D86856">
        <w:rPr>
          <w:bCs/>
          <w:sz w:val="20"/>
          <w:szCs w:val="20"/>
        </w:rPr>
        <w:t xml:space="preserve">jours avant </w:t>
      </w:r>
      <w:r>
        <w:rPr>
          <w:bCs/>
          <w:sz w:val="20"/>
          <w:szCs w:val="20"/>
        </w:rPr>
        <w:t xml:space="preserve">le dépôt mentionné à l’article 7 du présent document. </w:t>
      </w:r>
    </w:p>
    <w:p w14:paraId="6435B850" w14:textId="77777777" w:rsidR="008E6C98" w:rsidRDefault="008E6C98" w:rsidP="008E6C98">
      <w:pPr>
        <w:jc w:val="both"/>
        <w:rPr>
          <w:bCs/>
          <w:sz w:val="20"/>
          <w:szCs w:val="20"/>
        </w:rPr>
      </w:pPr>
    </w:p>
    <w:p w14:paraId="7BECBCD6" w14:textId="77777777" w:rsidR="008E6C98" w:rsidRDefault="008E6C98" w:rsidP="008E6C98">
      <w:pPr>
        <w:jc w:val="both"/>
        <w:rPr>
          <w:bCs/>
          <w:sz w:val="20"/>
          <w:szCs w:val="20"/>
        </w:rPr>
      </w:pPr>
      <w:r>
        <w:rPr>
          <w:bCs/>
          <w:sz w:val="20"/>
          <w:szCs w:val="20"/>
        </w:rPr>
        <w:t>Conformément à l’article D. 3323-13 du Code du travail, dans les six (6) mois qui suivent la clôture de chaque exercice, l</w:t>
      </w:r>
      <w:r w:rsidRPr="005902EA">
        <w:rPr>
          <w:bCs/>
          <w:sz w:val="20"/>
          <w:szCs w:val="20"/>
        </w:rPr>
        <w:t>'employeur présente</w:t>
      </w:r>
      <w:r>
        <w:rPr>
          <w:bCs/>
          <w:sz w:val="20"/>
          <w:szCs w:val="20"/>
        </w:rPr>
        <w:t xml:space="preserve"> un</w:t>
      </w:r>
      <w:r w:rsidRPr="00B75B49">
        <w:rPr>
          <w:bCs/>
          <w:sz w:val="20"/>
          <w:szCs w:val="20"/>
        </w:rPr>
        <w:t xml:space="preserve"> rapport au comité social et éco</w:t>
      </w:r>
      <w:r>
        <w:rPr>
          <w:bCs/>
          <w:sz w:val="20"/>
          <w:szCs w:val="20"/>
        </w:rPr>
        <w:t>nomique .</w:t>
      </w:r>
    </w:p>
    <w:p w14:paraId="44154D89" w14:textId="77777777" w:rsidR="008E6C98" w:rsidRDefault="008E6C98" w:rsidP="008E6C98">
      <w:pPr>
        <w:jc w:val="both"/>
        <w:rPr>
          <w:bCs/>
          <w:sz w:val="20"/>
          <w:szCs w:val="20"/>
        </w:rPr>
      </w:pPr>
    </w:p>
    <w:p w14:paraId="004C5AEA" w14:textId="77777777" w:rsidR="008E6C98" w:rsidRDefault="008E6C98" w:rsidP="008E6C98">
      <w:pPr>
        <w:spacing w:after="60"/>
        <w:rPr>
          <w:bCs/>
          <w:sz w:val="20"/>
          <w:szCs w:val="20"/>
        </w:rPr>
      </w:pPr>
      <w:r>
        <w:rPr>
          <w:bCs/>
          <w:sz w:val="20"/>
          <w:szCs w:val="20"/>
        </w:rPr>
        <w:t xml:space="preserve">Ce rapport comporte notamment : </w:t>
      </w:r>
    </w:p>
    <w:p w14:paraId="0C4863D4" w14:textId="77777777" w:rsidR="008E6C98" w:rsidRPr="00B75B49" w:rsidRDefault="008E6C98" w:rsidP="008E6C98">
      <w:pPr>
        <w:pStyle w:val="Paragraphedeliste"/>
        <w:numPr>
          <w:ilvl w:val="0"/>
          <w:numId w:val="2"/>
        </w:numPr>
        <w:contextualSpacing w:val="0"/>
        <w:rPr>
          <w:bCs/>
          <w:sz w:val="20"/>
          <w:szCs w:val="20"/>
        </w:rPr>
      </w:pPr>
      <w:r>
        <w:rPr>
          <w:bCs/>
          <w:sz w:val="20"/>
          <w:szCs w:val="20"/>
        </w:rPr>
        <w:t>Le</w:t>
      </w:r>
      <w:r w:rsidRPr="00B75B49">
        <w:rPr>
          <w:bCs/>
          <w:sz w:val="20"/>
          <w:szCs w:val="20"/>
        </w:rPr>
        <w:t>s éléments servant de base au calcul du montant de la réserve spéciale de participation des salariés pour l'exercice écoulé ;</w:t>
      </w:r>
    </w:p>
    <w:p w14:paraId="502A84EC" w14:textId="77777777" w:rsidR="008E6C98" w:rsidRPr="00B75B49" w:rsidRDefault="008E6C98" w:rsidP="008E6C98">
      <w:pPr>
        <w:pStyle w:val="Paragraphedeliste"/>
        <w:numPr>
          <w:ilvl w:val="0"/>
          <w:numId w:val="2"/>
        </w:numPr>
        <w:contextualSpacing w:val="0"/>
        <w:rPr>
          <w:bCs/>
          <w:sz w:val="20"/>
          <w:szCs w:val="20"/>
        </w:rPr>
      </w:pPr>
      <w:r w:rsidRPr="00B75B49">
        <w:rPr>
          <w:bCs/>
          <w:sz w:val="20"/>
          <w:szCs w:val="20"/>
        </w:rPr>
        <w:t xml:space="preserve">Des indications précises sur la gestion et l'utilisation des sommes affectées à cette réserve. </w:t>
      </w:r>
    </w:p>
    <w:p w14:paraId="0A3A2FD7" w14:textId="77777777" w:rsidR="008E6C98" w:rsidRDefault="008E6C98" w:rsidP="008E6C98">
      <w:pPr>
        <w:jc w:val="both"/>
        <w:rPr>
          <w:bCs/>
          <w:sz w:val="20"/>
          <w:szCs w:val="20"/>
        </w:rPr>
      </w:pPr>
    </w:p>
    <w:p w14:paraId="7549F4B0" w14:textId="77777777" w:rsidR="008E6C98" w:rsidRDefault="008E6C98" w:rsidP="008E6C98">
      <w:pPr>
        <w:jc w:val="both"/>
        <w:rPr>
          <w:b/>
          <w:sz w:val="20"/>
          <w:szCs w:val="20"/>
        </w:rPr>
      </w:pPr>
      <w:r w:rsidRPr="0042407C">
        <w:rPr>
          <w:b/>
          <w:sz w:val="20"/>
          <w:szCs w:val="20"/>
        </w:rPr>
        <w:t xml:space="preserve">Article </w:t>
      </w:r>
      <w:r>
        <w:rPr>
          <w:b/>
          <w:sz w:val="20"/>
          <w:szCs w:val="20"/>
        </w:rPr>
        <w:t>7</w:t>
      </w:r>
      <w:r w:rsidRPr="0042407C">
        <w:rPr>
          <w:b/>
          <w:sz w:val="20"/>
          <w:szCs w:val="20"/>
        </w:rPr>
        <w:t xml:space="preserve"> – Information des salariés </w:t>
      </w:r>
    </w:p>
    <w:p w14:paraId="313CFCDF" w14:textId="77777777" w:rsidR="008E6C98" w:rsidRDefault="008E6C98" w:rsidP="008E6C98">
      <w:pPr>
        <w:jc w:val="both"/>
        <w:rPr>
          <w:b/>
          <w:sz w:val="20"/>
          <w:szCs w:val="20"/>
        </w:rPr>
      </w:pPr>
    </w:p>
    <w:p w14:paraId="0BBDD773" w14:textId="77777777" w:rsidR="008E6C98" w:rsidRDefault="008E6C98" w:rsidP="008E6C98">
      <w:pPr>
        <w:jc w:val="both"/>
        <w:rPr>
          <w:bCs/>
          <w:sz w:val="20"/>
          <w:szCs w:val="20"/>
        </w:rPr>
      </w:pPr>
      <w:r w:rsidRPr="00EF67E7">
        <w:rPr>
          <w:bCs/>
          <w:sz w:val="20"/>
          <w:szCs w:val="20"/>
        </w:rPr>
        <w:t>Tout salarié reçoit lors de son embauche un livret d'épargne salariale, qui présent</w:t>
      </w:r>
      <w:r>
        <w:rPr>
          <w:bCs/>
          <w:sz w:val="20"/>
          <w:szCs w:val="20"/>
        </w:rPr>
        <w:t>e</w:t>
      </w:r>
      <w:r w:rsidRPr="00EF67E7">
        <w:rPr>
          <w:bCs/>
          <w:sz w:val="20"/>
          <w:szCs w:val="20"/>
        </w:rPr>
        <w:t xml:space="preserve"> notamment les dispositifs d’épargne salariale mis en place au sein de l’entreprise. Lorsqu’ils existent, le livret d’épargne salariale est également porté à la connaissance des représentants du personnel, le cas échéant en tant qu’élément de la base de données économiques sociales et environnementales (BDESE).</w:t>
      </w:r>
    </w:p>
    <w:p w14:paraId="0CFF017D" w14:textId="77777777" w:rsidR="008E6C98" w:rsidRDefault="008E6C98" w:rsidP="008E6C98">
      <w:pPr>
        <w:jc w:val="both"/>
        <w:rPr>
          <w:bCs/>
          <w:sz w:val="20"/>
          <w:szCs w:val="20"/>
        </w:rPr>
      </w:pPr>
    </w:p>
    <w:p w14:paraId="2DE8E06B" w14:textId="77777777" w:rsidR="008E6C98" w:rsidRDefault="008E6C98" w:rsidP="008E6C98">
      <w:pPr>
        <w:jc w:val="both"/>
        <w:rPr>
          <w:bCs/>
          <w:sz w:val="20"/>
          <w:szCs w:val="20"/>
        </w:rPr>
      </w:pPr>
      <w:r w:rsidRPr="00EF67E7">
        <w:rPr>
          <w:bCs/>
          <w:sz w:val="20"/>
          <w:szCs w:val="20"/>
        </w:rPr>
        <w:t>Le contenu du présent document est également porté à la connaissance des salariés par voie d’affichage.</w:t>
      </w:r>
      <w:r>
        <w:rPr>
          <w:bCs/>
          <w:sz w:val="20"/>
          <w:szCs w:val="20"/>
        </w:rPr>
        <w:t xml:space="preserve"> </w:t>
      </w:r>
    </w:p>
    <w:p w14:paraId="59F631B3" w14:textId="77777777" w:rsidR="008E6C98" w:rsidRDefault="008E6C98" w:rsidP="008E6C98">
      <w:pPr>
        <w:jc w:val="both"/>
        <w:rPr>
          <w:bCs/>
          <w:sz w:val="20"/>
          <w:szCs w:val="20"/>
        </w:rPr>
      </w:pPr>
    </w:p>
    <w:p w14:paraId="54DD8F25" w14:textId="77777777" w:rsidR="008E6C98" w:rsidRDefault="008E6C98" w:rsidP="008E6C98">
      <w:pPr>
        <w:jc w:val="both"/>
        <w:rPr>
          <w:bCs/>
          <w:sz w:val="20"/>
          <w:szCs w:val="20"/>
        </w:rPr>
      </w:pPr>
      <w:r w:rsidRPr="00645844">
        <w:rPr>
          <w:bCs/>
          <w:sz w:val="20"/>
          <w:szCs w:val="20"/>
        </w:rPr>
        <w:t xml:space="preserve">La somme attribuée à un salarié en application </w:t>
      </w:r>
      <w:r>
        <w:rPr>
          <w:bCs/>
          <w:sz w:val="20"/>
          <w:szCs w:val="20"/>
        </w:rPr>
        <w:t>du présent document</w:t>
      </w:r>
      <w:r w:rsidRPr="00645844">
        <w:rPr>
          <w:bCs/>
          <w:sz w:val="20"/>
          <w:szCs w:val="20"/>
        </w:rPr>
        <w:t xml:space="preserve"> fait l'objet d'une fiche distincte du bulletin de paie.</w:t>
      </w:r>
    </w:p>
    <w:p w14:paraId="52C96697" w14:textId="77777777" w:rsidR="008E6C98" w:rsidRPr="00645844" w:rsidRDefault="008E6C98" w:rsidP="008E6C98">
      <w:pPr>
        <w:jc w:val="both"/>
        <w:rPr>
          <w:bCs/>
          <w:sz w:val="20"/>
          <w:szCs w:val="20"/>
        </w:rPr>
      </w:pPr>
    </w:p>
    <w:p w14:paraId="13719B21" w14:textId="77777777" w:rsidR="008E6C98" w:rsidRDefault="008E6C98" w:rsidP="008E6C98">
      <w:pPr>
        <w:spacing w:after="60"/>
        <w:jc w:val="both"/>
        <w:rPr>
          <w:bCs/>
          <w:sz w:val="20"/>
          <w:szCs w:val="20"/>
        </w:rPr>
      </w:pPr>
      <w:r w:rsidRPr="00EF67E7">
        <w:rPr>
          <w:bCs/>
          <w:sz w:val="20"/>
          <w:szCs w:val="20"/>
        </w:rPr>
        <w:t>Cette fiche mentionne notamment</w:t>
      </w:r>
      <w:r>
        <w:rPr>
          <w:bCs/>
          <w:sz w:val="20"/>
          <w:szCs w:val="20"/>
        </w:rPr>
        <w:t xml:space="preserve"> </w:t>
      </w:r>
      <w:r w:rsidRPr="00EF67E7">
        <w:rPr>
          <w:bCs/>
          <w:sz w:val="20"/>
          <w:szCs w:val="20"/>
        </w:rPr>
        <w:t>:</w:t>
      </w:r>
    </w:p>
    <w:p w14:paraId="08590687" w14:textId="77777777" w:rsidR="008E6C98" w:rsidRDefault="008E6C98" w:rsidP="008E6C98">
      <w:pPr>
        <w:pStyle w:val="Paragraphedeliste"/>
        <w:numPr>
          <w:ilvl w:val="0"/>
          <w:numId w:val="7"/>
        </w:numPr>
        <w:contextualSpacing w:val="0"/>
        <w:jc w:val="both"/>
        <w:rPr>
          <w:bCs/>
          <w:sz w:val="20"/>
          <w:szCs w:val="20"/>
        </w:rPr>
      </w:pPr>
      <w:r w:rsidRPr="00645844">
        <w:rPr>
          <w:bCs/>
          <w:sz w:val="20"/>
          <w:szCs w:val="20"/>
        </w:rPr>
        <w:t>Le montant total de la réserve spéciale de participation pour l'exercice écoulé ;</w:t>
      </w:r>
    </w:p>
    <w:p w14:paraId="5A5C0BBC" w14:textId="77777777" w:rsidR="008E6C98" w:rsidRDefault="008E6C98" w:rsidP="008E6C98">
      <w:pPr>
        <w:pStyle w:val="Paragraphedeliste"/>
        <w:numPr>
          <w:ilvl w:val="0"/>
          <w:numId w:val="7"/>
        </w:numPr>
        <w:contextualSpacing w:val="0"/>
        <w:jc w:val="both"/>
        <w:rPr>
          <w:bCs/>
          <w:sz w:val="20"/>
          <w:szCs w:val="20"/>
        </w:rPr>
      </w:pPr>
      <w:r w:rsidRPr="00EA1BD0">
        <w:rPr>
          <w:bCs/>
          <w:sz w:val="20"/>
          <w:szCs w:val="20"/>
        </w:rPr>
        <w:t>Le montant total des droits attribués à l'intéressé ;</w:t>
      </w:r>
    </w:p>
    <w:p w14:paraId="183B08F6" w14:textId="77777777" w:rsidR="008E6C98" w:rsidRDefault="008E6C98" w:rsidP="008E6C98">
      <w:pPr>
        <w:pStyle w:val="Paragraphedeliste"/>
        <w:numPr>
          <w:ilvl w:val="0"/>
          <w:numId w:val="7"/>
        </w:numPr>
        <w:contextualSpacing w:val="0"/>
        <w:jc w:val="both"/>
        <w:rPr>
          <w:bCs/>
          <w:sz w:val="20"/>
          <w:szCs w:val="20"/>
        </w:rPr>
      </w:pPr>
      <w:r w:rsidRPr="008331ED">
        <w:rPr>
          <w:bCs/>
          <w:sz w:val="20"/>
          <w:szCs w:val="20"/>
        </w:rPr>
        <w:t>La retenue opérée au titre de la contribution sociale généralisée et de la contribution au remboursement de la dette sociale ;</w:t>
      </w:r>
    </w:p>
    <w:p w14:paraId="2BD37ACB" w14:textId="77777777" w:rsidR="008E6C98" w:rsidRDefault="008E6C98" w:rsidP="008E6C98">
      <w:pPr>
        <w:pStyle w:val="Paragraphedeliste"/>
        <w:numPr>
          <w:ilvl w:val="0"/>
          <w:numId w:val="7"/>
        </w:numPr>
        <w:contextualSpacing w:val="0"/>
        <w:jc w:val="both"/>
        <w:rPr>
          <w:bCs/>
          <w:sz w:val="20"/>
          <w:szCs w:val="20"/>
        </w:rPr>
      </w:pPr>
      <w:r w:rsidRPr="003103E0">
        <w:rPr>
          <w:bCs/>
          <w:sz w:val="20"/>
          <w:szCs w:val="20"/>
        </w:rPr>
        <w:t>S'il y a lieu, l'organisme auquel est confiée la gestion de ces droits ;</w:t>
      </w:r>
    </w:p>
    <w:p w14:paraId="6B1A84C7" w14:textId="77777777" w:rsidR="008E6C98" w:rsidRDefault="008E6C98" w:rsidP="008E6C98">
      <w:pPr>
        <w:pStyle w:val="Paragraphedeliste"/>
        <w:numPr>
          <w:ilvl w:val="0"/>
          <w:numId w:val="7"/>
        </w:numPr>
        <w:contextualSpacing w:val="0"/>
        <w:jc w:val="both"/>
        <w:rPr>
          <w:bCs/>
          <w:sz w:val="20"/>
          <w:szCs w:val="20"/>
        </w:rPr>
      </w:pPr>
      <w:r w:rsidRPr="003103E0">
        <w:rPr>
          <w:bCs/>
          <w:sz w:val="20"/>
          <w:szCs w:val="20"/>
        </w:rPr>
        <w:t>La date à partir de laquelle ces droits sont négociables ou exigibles ;</w:t>
      </w:r>
    </w:p>
    <w:p w14:paraId="7364A79F" w14:textId="77777777" w:rsidR="008E6C98" w:rsidRPr="00990172" w:rsidRDefault="008E6C98" w:rsidP="008E6C98">
      <w:pPr>
        <w:pStyle w:val="Paragraphedeliste"/>
        <w:numPr>
          <w:ilvl w:val="0"/>
          <w:numId w:val="7"/>
        </w:numPr>
        <w:contextualSpacing w:val="0"/>
        <w:jc w:val="both"/>
        <w:rPr>
          <w:bCs/>
          <w:sz w:val="20"/>
          <w:szCs w:val="20"/>
        </w:rPr>
      </w:pPr>
      <w:r w:rsidRPr="003103E0">
        <w:rPr>
          <w:bCs/>
          <w:sz w:val="20"/>
          <w:szCs w:val="20"/>
        </w:rPr>
        <w:t>Les cas dans lesquels ces droits peuvent être exceptionnellement liquidés ou transférés avant l'expiration de ce délai ;</w:t>
      </w:r>
    </w:p>
    <w:p w14:paraId="777F7D2A" w14:textId="77777777" w:rsidR="008E6C98" w:rsidRDefault="008E6C98" w:rsidP="008E6C98">
      <w:pPr>
        <w:pStyle w:val="Paragraphedeliste"/>
        <w:numPr>
          <w:ilvl w:val="0"/>
          <w:numId w:val="7"/>
        </w:numPr>
        <w:contextualSpacing w:val="0"/>
        <w:jc w:val="both"/>
        <w:rPr>
          <w:bCs/>
          <w:sz w:val="20"/>
          <w:szCs w:val="20"/>
        </w:rPr>
      </w:pPr>
      <w:r w:rsidRPr="00A01150">
        <w:rPr>
          <w:bCs/>
          <w:sz w:val="20"/>
          <w:szCs w:val="20"/>
        </w:rPr>
        <w:t xml:space="preserve">Les modalités d'affectation par défaut au plan d'épargne pour la retraite collectif ou au plan d'épargne retraite d'entreprise collectif des sommes attribuées au titre de la participation, conformément aux dispositions </w:t>
      </w:r>
      <w:r>
        <w:rPr>
          <w:bCs/>
          <w:sz w:val="20"/>
          <w:szCs w:val="20"/>
        </w:rPr>
        <w:t xml:space="preserve">de l’article 4 du présent document et </w:t>
      </w:r>
      <w:r w:rsidRPr="00A01150">
        <w:rPr>
          <w:bCs/>
          <w:sz w:val="20"/>
          <w:szCs w:val="20"/>
        </w:rPr>
        <w:t>de l'article L. 3324-12</w:t>
      </w:r>
      <w:r>
        <w:rPr>
          <w:bCs/>
          <w:sz w:val="20"/>
          <w:szCs w:val="20"/>
        </w:rPr>
        <w:t xml:space="preserve"> du Code du travail</w:t>
      </w:r>
      <w:r w:rsidRPr="00A01150">
        <w:rPr>
          <w:bCs/>
          <w:sz w:val="20"/>
          <w:szCs w:val="20"/>
        </w:rPr>
        <w:t>.</w:t>
      </w:r>
    </w:p>
    <w:p w14:paraId="70F19E94" w14:textId="77777777" w:rsidR="008E6C98" w:rsidRPr="00A01150" w:rsidRDefault="008E6C98" w:rsidP="008E6C98">
      <w:pPr>
        <w:jc w:val="both"/>
        <w:rPr>
          <w:bCs/>
          <w:sz w:val="20"/>
          <w:szCs w:val="20"/>
        </w:rPr>
      </w:pPr>
    </w:p>
    <w:p w14:paraId="005D8A62" w14:textId="77777777" w:rsidR="008E6C98" w:rsidRDefault="008E6C98" w:rsidP="008E6C98">
      <w:pPr>
        <w:jc w:val="both"/>
        <w:rPr>
          <w:bCs/>
          <w:sz w:val="20"/>
          <w:szCs w:val="20"/>
        </w:rPr>
      </w:pPr>
      <w:r w:rsidRPr="00645844">
        <w:rPr>
          <w:bCs/>
          <w:sz w:val="20"/>
          <w:szCs w:val="20"/>
        </w:rPr>
        <w:t xml:space="preserve">Elle comporte également, en annexe, une note rappelant les règles de calcul et de répartition </w:t>
      </w:r>
      <w:r>
        <w:rPr>
          <w:bCs/>
          <w:sz w:val="20"/>
          <w:szCs w:val="20"/>
        </w:rPr>
        <w:t>de la réserve de participation.</w:t>
      </w:r>
    </w:p>
    <w:p w14:paraId="1F927366" w14:textId="77777777" w:rsidR="008E6C98" w:rsidRPr="00645844" w:rsidRDefault="008E6C98" w:rsidP="008E6C98">
      <w:pPr>
        <w:jc w:val="both"/>
        <w:rPr>
          <w:bCs/>
          <w:sz w:val="20"/>
          <w:szCs w:val="20"/>
        </w:rPr>
      </w:pPr>
    </w:p>
    <w:p w14:paraId="5061C076" w14:textId="77777777" w:rsidR="008E6C98" w:rsidRPr="00645844" w:rsidRDefault="008E6C98" w:rsidP="008E6C98">
      <w:pPr>
        <w:jc w:val="both"/>
        <w:rPr>
          <w:bCs/>
          <w:sz w:val="20"/>
          <w:szCs w:val="20"/>
        </w:rPr>
      </w:pPr>
      <w:r w:rsidRPr="00645844">
        <w:rPr>
          <w:bCs/>
          <w:sz w:val="20"/>
          <w:szCs w:val="20"/>
        </w:rPr>
        <w:t>Sauf opposition du salarié concerné, la remise de cette fiche distincte peut être effectuée par voie électronique, dans des conditions de nature à garantir l'intégrité des données.</w:t>
      </w:r>
    </w:p>
    <w:p w14:paraId="51213DC4" w14:textId="77777777" w:rsidR="008E6C98" w:rsidRDefault="008E6C98" w:rsidP="008E6C98">
      <w:pPr>
        <w:jc w:val="both"/>
        <w:rPr>
          <w:bCs/>
          <w:sz w:val="20"/>
          <w:szCs w:val="20"/>
        </w:rPr>
      </w:pPr>
    </w:p>
    <w:p w14:paraId="034B6C50" w14:textId="77777777" w:rsidR="008E6C98" w:rsidRPr="009C3D66" w:rsidRDefault="008E6C98" w:rsidP="008E6C98">
      <w:pPr>
        <w:jc w:val="both"/>
        <w:rPr>
          <w:bCs/>
          <w:sz w:val="20"/>
          <w:szCs w:val="20"/>
        </w:rPr>
      </w:pPr>
      <w:r>
        <w:rPr>
          <w:bCs/>
          <w:sz w:val="20"/>
          <w:szCs w:val="20"/>
        </w:rPr>
        <w:t>Conformément à l’article D. 3323-17 du Code du travail, c</w:t>
      </w:r>
      <w:r w:rsidRPr="009C3D66">
        <w:rPr>
          <w:bCs/>
          <w:sz w:val="20"/>
          <w:szCs w:val="20"/>
        </w:rPr>
        <w:t xml:space="preserve">haque salarié est informé des sommes et valeurs qu'il détient au titre de la participation dans les six </w:t>
      </w:r>
      <w:r>
        <w:rPr>
          <w:bCs/>
          <w:sz w:val="20"/>
          <w:szCs w:val="20"/>
        </w:rPr>
        <w:t xml:space="preserve">(6) </w:t>
      </w:r>
      <w:r w:rsidRPr="009C3D66">
        <w:rPr>
          <w:bCs/>
          <w:sz w:val="20"/>
          <w:szCs w:val="20"/>
        </w:rPr>
        <w:t>mois qui suivent la clôture de chaque exercice.</w:t>
      </w:r>
    </w:p>
    <w:p w14:paraId="7F86DFF2" w14:textId="77777777" w:rsidR="008E6C98" w:rsidRDefault="008E6C98" w:rsidP="008E6C98">
      <w:pPr>
        <w:jc w:val="both"/>
        <w:rPr>
          <w:bCs/>
          <w:sz w:val="20"/>
          <w:szCs w:val="20"/>
        </w:rPr>
      </w:pPr>
    </w:p>
    <w:p w14:paraId="744A5188" w14:textId="77777777" w:rsidR="008E6C98" w:rsidRPr="009C3D66" w:rsidRDefault="008E6C98" w:rsidP="008E6C98">
      <w:pPr>
        <w:jc w:val="both"/>
        <w:rPr>
          <w:bCs/>
          <w:sz w:val="20"/>
          <w:szCs w:val="20"/>
        </w:rPr>
      </w:pPr>
      <w:r>
        <w:rPr>
          <w:bCs/>
          <w:sz w:val="20"/>
          <w:szCs w:val="20"/>
        </w:rPr>
        <w:t xml:space="preserve">En application de l’article D. 3323-15 du même Code, en l’absence de CSE, le rapport mentionné à l’article D. 3323-13 est adressé à chaque salarié </w:t>
      </w:r>
      <w:r w:rsidRPr="009C3D66">
        <w:rPr>
          <w:bCs/>
          <w:sz w:val="20"/>
          <w:szCs w:val="20"/>
        </w:rPr>
        <w:t xml:space="preserve">dans les six </w:t>
      </w:r>
      <w:r>
        <w:rPr>
          <w:bCs/>
          <w:sz w:val="20"/>
          <w:szCs w:val="20"/>
        </w:rPr>
        <w:t xml:space="preserve">(6) </w:t>
      </w:r>
      <w:r w:rsidRPr="009C3D66">
        <w:rPr>
          <w:bCs/>
          <w:sz w:val="20"/>
          <w:szCs w:val="20"/>
        </w:rPr>
        <w:t>mois qui suivent la clôture de chaque exercice.</w:t>
      </w:r>
    </w:p>
    <w:p w14:paraId="6226C0AC" w14:textId="77777777" w:rsidR="008E6C98" w:rsidRDefault="008E6C98" w:rsidP="008E6C98">
      <w:pPr>
        <w:jc w:val="both"/>
        <w:rPr>
          <w:bCs/>
          <w:sz w:val="20"/>
          <w:szCs w:val="20"/>
        </w:rPr>
      </w:pPr>
    </w:p>
    <w:p w14:paraId="03BA607A" w14:textId="77777777" w:rsidR="008E6C98" w:rsidRDefault="008E6C98" w:rsidP="008E6C98">
      <w:pPr>
        <w:jc w:val="both"/>
        <w:rPr>
          <w:bCs/>
          <w:sz w:val="20"/>
          <w:szCs w:val="20"/>
        </w:rPr>
      </w:pPr>
    </w:p>
    <w:p w14:paraId="2013E191" w14:textId="77777777" w:rsidR="008E6C98" w:rsidRDefault="008E6C98" w:rsidP="008E6C98">
      <w:pPr>
        <w:jc w:val="both"/>
        <w:rPr>
          <w:bCs/>
          <w:sz w:val="20"/>
          <w:szCs w:val="20"/>
        </w:rPr>
      </w:pPr>
    </w:p>
    <w:p w14:paraId="35C148D3" w14:textId="77777777" w:rsidR="008E6C98" w:rsidRDefault="008E6C98" w:rsidP="008E6C98">
      <w:pPr>
        <w:jc w:val="both"/>
        <w:rPr>
          <w:bCs/>
          <w:sz w:val="20"/>
          <w:szCs w:val="20"/>
        </w:rPr>
      </w:pPr>
    </w:p>
    <w:p w14:paraId="531395A0" w14:textId="77777777" w:rsidR="008E6C98" w:rsidRDefault="008E6C98" w:rsidP="008E6C98">
      <w:pPr>
        <w:jc w:val="both"/>
        <w:rPr>
          <w:bCs/>
          <w:sz w:val="20"/>
          <w:szCs w:val="20"/>
        </w:rPr>
      </w:pPr>
    </w:p>
    <w:p w14:paraId="31600633" w14:textId="77777777" w:rsidR="008E6C98" w:rsidRDefault="008E6C98" w:rsidP="008E6C98">
      <w:pPr>
        <w:jc w:val="both"/>
        <w:rPr>
          <w:bCs/>
          <w:sz w:val="20"/>
          <w:szCs w:val="20"/>
        </w:rPr>
      </w:pPr>
    </w:p>
    <w:p w14:paraId="4BDA9BA8" w14:textId="77777777" w:rsidR="008E6C98" w:rsidRDefault="008E6C98" w:rsidP="008E6C98">
      <w:pPr>
        <w:jc w:val="both"/>
        <w:rPr>
          <w:bCs/>
          <w:sz w:val="20"/>
          <w:szCs w:val="20"/>
        </w:rPr>
      </w:pPr>
    </w:p>
    <w:p w14:paraId="1C9260AA" w14:textId="77777777" w:rsidR="008E6C98" w:rsidRDefault="008E6C98" w:rsidP="008E6C98">
      <w:pPr>
        <w:jc w:val="both"/>
        <w:rPr>
          <w:bCs/>
          <w:sz w:val="20"/>
          <w:szCs w:val="20"/>
        </w:rPr>
      </w:pPr>
    </w:p>
    <w:p w14:paraId="36930B10" w14:textId="77777777" w:rsidR="008E6C98" w:rsidRDefault="008E6C98" w:rsidP="008E6C98">
      <w:pPr>
        <w:jc w:val="both"/>
        <w:rPr>
          <w:bCs/>
          <w:sz w:val="20"/>
          <w:szCs w:val="20"/>
        </w:rPr>
      </w:pPr>
    </w:p>
    <w:p w14:paraId="421C2C38" w14:textId="77777777" w:rsidR="008E6C98" w:rsidRDefault="008E6C98" w:rsidP="008E6C98">
      <w:pPr>
        <w:jc w:val="both"/>
        <w:rPr>
          <w:bCs/>
          <w:sz w:val="20"/>
          <w:szCs w:val="20"/>
        </w:rPr>
      </w:pPr>
      <w:r w:rsidRPr="00ED7116">
        <w:rPr>
          <w:b/>
          <w:sz w:val="20"/>
          <w:szCs w:val="20"/>
        </w:rPr>
        <w:t xml:space="preserve">Article </w:t>
      </w:r>
      <w:r>
        <w:rPr>
          <w:b/>
          <w:sz w:val="20"/>
          <w:szCs w:val="20"/>
        </w:rPr>
        <w:t>8</w:t>
      </w:r>
      <w:r w:rsidRPr="00ED7116">
        <w:rPr>
          <w:b/>
          <w:sz w:val="20"/>
          <w:szCs w:val="20"/>
        </w:rPr>
        <w:t xml:space="preserve"> </w:t>
      </w:r>
      <w:r>
        <w:rPr>
          <w:b/>
          <w:sz w:val="20"/>
          <w:szCs w:val="20"/>
        </w:rPr>
        <w:t xml:space="preserve">– Durée du document </w:t>
      </w:r>
      <w:r w:rsidRPr="006A7C44">
        <w:rPr>
          <w:bCs/>
          <w:sz w:val="20"/>
          <w:szCs w:val="20"/>
          <w:highlight w:val="yellow"/>
        </w:rPr>
        <w:t>[Choix</w:t>
      </w:r>
      <w:r>
        <w:rPr>
          <w:bCs/>
          <w:sz w:val="20"/>
          <w:szCs w:val="20"/>
          <w:highlight w:val="yellow"/>
        </w:rPr>
        <w:t xml:space="preserve"> de l’entreprise</w:t>
      </w:r>
      <w:r w:rsidRPr="006A7C44">
        <w:rPr>
          <w:bCs/>
          <w:sz w:val="20"/>
          <w:szCs w:val="20"/>
          <w:highlight w:val="yellow"/>
        </w:rPr>
        <w:t>]</w:t>
      </w:r>
    </w:p>
    <w:p w14:paraId="4DD93E27" w14:textId="77777777" w:rsidR="008E6C98" w:rsidRDefault="008E6C98" w:rsidP="008E6C98">
      <w:pPr>
        <w:jc w:val="both"/>
        <w:rPr>
          <w:bCs/>
          <w:sz w:val="20"/>
          <w:szCs w:val="20"/>
        </w:rPr>
      </w:pPr>
    </w:p>
    <w:p w14:paraId="223247E5" w14:textId="77777777" w:rsidR="008E6C98" w:rsidRPr="000A5CC3" w:rsidRDefault="008E6C98" w:rsidP="008E6C98">
      <w:pPr>
        <w:pStyle w:val="Paragraphedeliste"/>
        <w:numPr>
          <w:ilvl w:val="0"/>
          <w:numId w:val="6"/>
        </w:numPr>
        <w:ind w:left="284"/>
        <w:contextualSpacing w:val="0"/>
        <w:jc w:val="both"/>
        <w:rPr>
          <w:sz w:val="20"/>
          <w:szCs w:val="20"/>
        </w:rPr>
      </w:pPr>
      <w:r w:rsidRPr="000A5CC3">
        <w:rPr>
          <w:b/>
          <w:bCs/>
          <w:sz w:val="20"/>
          <w:szCs w:val="20"/>
          <w:highlight w:val="cyan"/>
        </w:rPr>
        <w:t xml:space="preserve">Option </w:t>
      </w:r>
      <w:r w:rsidRPr="00B047F5">
        <w:rPr>
          <w:b/>
          <w:bCs/>
          <w:sz w:val="20"/>
          <w:szCs w:val="20"/>
          <w:highlight w:val="cyan"/>
        </w:rPr>
        <w:t xml:space="preserve">1 : application </w:t>
      </w:r>
      <w:r w:rsidRPr="000A5CC3">
        <w:rPr>
          <w:b/>
          <w:bCs/>
          <w:sz w:val="20"/>
          <w:szCs w:val="20"/>
          <w:highlight w:val="cyan"/>
        </w:rPr>
        <w:t>annuelle</w:t>
      </w:r>
    </w:p>
    <w:p w14:paraId="7DFCDAFA" w14:textId="77777777" w:rsidR="008E6C98" w:rsidRDefault="008E6C98" w:rsidP="008E6C98">
      <w:pPr>
        <w:jc w:val="both"/>
        <w:rPr>
          <w:bCs/>
          <w:sz w:val="20"/>
          <w:szCs w:val="20"/>
        </w:rPr>
      </w:pPr>
    </w:p>
    <w:p w14:paraId="6869B143" w14:textId="77777777" w:rsidR="008E6C98" w:rsidRDefault="008E6C98" w:rsidP="008E6C98">
      <w:pPr>
        <w:jc w:val="both"/>
        <w:rPr>
          <w:bCs/>
          <w:sz w:val="20"/>
          <w:szCs w:val="20"/>
        </w:rPr>
      </w:pPr>
      <w:r>
        <w:rPr>
          <w:bCs/>
          <w:sz w:val="20"/>
          <w:szCs w:val="20"/>
        </w:rPr>
        <w:t xml:space="preserve">Le présent document est édicté pour une durée déterminée. </w:t>
      </w:r>
    </w:p>
    <w:p w14:paraId="39C24EB4" w14:textId="77777777" w:rsidR="008E6C98" w:rsidRDefault="008E6C98" w:rsidP="008E6C98">
      <w:pPr>
        <w:jc w:val="both"/>
        <w:rPr>
          <w:bCs/>
          <w:sz w:val="20"/>
          <w:szCs w:val="20"/>
        </w:rPr>
      </w:pPr>
    </w:p>
    <w:p w14:paraId="6E52106D" w14:textId="77777777" w:rsidR="008E6C98" w:rsidRDefault="008E6C98" w:rsidP="008E6C98">
      <w:pPr>
        <w:jc w:val="both"/>
        <w:rPr>
          <w:bCs/>
          <w:sz w:val="20"/>
          <w:szCs w:val="20"/>
        </w:rPr>
      </w:pPr>
      <w:r>
        <w:rPr>
          <w:bCs/>
          <w:sz w:val="20"/>
          <w:szCs w:val="20"/>
        </w:rPr>
        <w:t>Il produira ses effets pour les droits nés au cours du seul exercice au titre duquel il aura été édicté, et devra ainsi être modifié pour être prorogé.</w:t>
      </w:r>
    </w:p>
    <w:p w14:paraId="5D4D18E9" w14:textId="77777777" w:rsidR="008E6C98" w:rsidRDefault="008E6C98" w:rsidP="008E6C98">
      <w:pPr>
        <w:jc w:val="both"/>
        <w:rPr>
          <w:bCs/>
          <w:sz w:val="20"/>
          <w:szCs w:val="20"/>
        </w:rPr>
      </w:pPr>
    </w:p>
    <w:p w14:paraId="71C19176" w14:textId="77777777" w:rsidR="008E6C98" w:rsidRDefault="008E6C98" w:rsidP="008E6C98">
      <w:pPr>
        <w:jc w:val="both"/>
        <w:rPr>
          <w:bCs/>
          <w:sz w:val="20"/>
          <w:szCs w:val="20"/>
        </w:rPr>
      </w:pPr>
      <w:r>
        <w:rPr>
          <w:bCs/>
          <w:sz w:val="20"/>
          <w:szCs w:val="20"/>
        </w:rPr>
        <w:t xml:space="preserve">Il sera ainsi applicable </w:t>
      </w:r>
      <w:r w:rsidRPr="00B501CB">
        <w:rPr>
          <w:bCs/>
          <w:sz w:val="20"/>
          <w:szCs w:val="20"/>
        </w:rPr>
        <w:t xml:space="preserve">à compter </w:t>
      </w:r>
      <w:r>
        <w:rPr>
          <w:bCs/>
          <w:sz w:val="20"/>
          <w:szCs w:val="20"/>
        </w:rPr>
        <w:t xml:space="preserve">du </w:t>
      </w:r>
      <w:r w:rsidRPr="00E2262D">
        <w:rPr>
          <w:bCs/>
          <w:sz w:val="20"/>
          <w:szCs w:val="20"/>
          <w:highlight w:val="lightGray"/>
        </w:rPr>
        <w:t>…/…/… [à remplir par l’entreprise].</w:t>
      </w:r>
      <w:r w:rsidRPr="00B501CB">
        <w:rPr>
          <w:bCs/>
          <w:sz w:val="20"/>
          <w:szCs w:val="20"/>
        </w:rPr>
        <w:t xml:space="preserve"> </w:t>
      </w:r>
    </w:p>
    <w:p w14:paraId="29F64E82" w14:textId="77777777" w:rsidR="008E6C98" w:rsidRDefault="008E6C98" w:rsidP="008E6C98">
      <w:pPr>
        <w:jc w:val="both"/>
        <w:rPr>
          <w:bCs/>
          <w:sz w:val="20"/>
          <w:szCs w:val="20"/>
        </w:rPr>
      </w:pPr>
    </w:p>
    <w:p w14:paraId="692EA7C4" w14:textId="77777777" w:rsidR="008E6C98" w:rsidRDefault="008E6C98" w:rsidP="008E6C98">
      <w:pPr>
        <w:jc w:val="both"/>
        <w:rPr>
          <w:bCs/>
          <w:sz w:val="20"/>
          <w:szCs w:val="20"/>
        </w:rPr>
      </w:pPr>
      <w:r w:rsidRPr="00B501CB">
        <w:rPr>
          <w:bCs/>
          <w:sz w:val="20"/>
          <w:szCs w:val="20"/>
        </w:rPr>
        <w:t xml:space="preserve">Il cessera de produire ses effets le </w:t>
      </w:r>
      <w:r w:rsidRPr="00E2262D">
        <w:rPr>
          <w:bCs/>
          <w:sz w:val="20"/>
          <w:szCs w:val="20"/>
          <w:highlight w:val="lightGray"/>
        </w:rPr>
        <w:t>…/…/… [à remplir par l’entreprise].</w:t>
      </w:r>
    </w:p>
    <w:p w14:paraId="3DE7028A" w14:textId="77777777" w:rsidR="008E6C98" w:rsidRDefault="008E6C98" w:rsidP="008E6C98">
      <w:pPr>
        <w:jc w:val="both"/>
        <w:rPr>
          <w:bCs/>
          <w:sz w:val="20"/>
          <w:szCs w:val="20"/>
        </w:rPr>
      </w:pPr>
    </w:p>
    <w:p w14:paraId="62593708" w14:textId="77777777" w:rsidR="008E6C98" w:rsidRPr="000A5CC3" w:rsidRDefault="008E6C98" w:rsidP="008E6C98">
      <w:pPr>
        <w:pStyle w:val="Paragraphedeliste"/>
        <w:numPr>
          <w:ilvl w:val="0"/>
          <w:numId w:val="6"/>
        </w:numPr>
        <w:ind w:left="284"/>
        <w:contextualSpacing w:val="0"/>
        <w:jc w:val="both"/>
        <w:rPr>
          <w:sz w:val="20"/>
          <w:szCs w:val="20"/>
        </w:rPr>
      </w:pPr>
      <w:r w:rsidRPr="000A5CC3">
        <w:rPr>
          <w:b/>
          <w:bCs/>
          <w:sz w:val="20"/>
          <w:szCs w:val="20"/>
          <w:highlight w:val="cyan"/>
        </w:rPr>
        <w:t xml:space="preserve">Option </w:t>
      </w:r>
      <w:r>
        <w:rPr>
          <w:b/>
          <w:bCs/>
          <w:sz w:val="20"/>
          <w:szCs w:val="20"/>
          <w:highlight w:val="cyan"/>
        </w:rPr>
        <w:t>2</w:t>
      </w:r>
      <w:r w:rsidRPr="00B047F5">
        <w:rPr>
          <w:b/>
          <w:bCs/>
          <w:sz w:val="20"/>
          <w:szCs w:val="20"/>
          <w:highlight w:val="cyan"/>
        </w:rPr>
        <w:t> : application pluriannuelle pour les exercices ouverts à compter de 2025</w:t>
      </w:r>
    </w:p>
    <w:p w14:paraId="13A11203" w14:textId="77777777" w:rsidR="008E6C98" w:rsidRPr="00B80470" w:rsidRDefault="008E6C98" w:rsidP="008E6C98">
      <w:pPr>
        <w:jc w:val="both"/>
        <w:rPr>
          <w:sz w:val="20"/>
          <w:szCs w:val="20"/>
          <w:highlight w:val="cyan"/>
        </w:rPr>
      </w:pPr>
    </w:p>
    <w:p w14:paraId="253CCA58" w14:textId="77777777" w:rsidR="008E6C98" w:rsidRPr="00EF67E7" w:rsidRDefault="008E6C98" w:rsidP="008E6C98">
      <w:pPr>
        <w:jc w:val="both"/>
        <w:rPr>
          <w:sz w:val="20"/>
          <w:szCs w:val="20"/>
        </w:rPr>
      </w:pPr>
      <w:r w:rsidRPr="00B80470">
        <w:rPr>
          <w:sz w:val="20"/>
          <w:szCs w:val="20"/>
        </w:rPr>
        <w:t xml:space="preserve">Le présent </w:t>
      </w:r>
      <w:r>
        <w:rPr>
          <w:sz w:val="20"/>
          <w:szCs w:val="20"/>
        </w:rPr>
        <w:t>document</w:t>
      </w:r>
      <w:r w:rsidRPr="00B80470">
        <w:rPr>
          <w:sz w:val="20"/>
          <w:szCs w:val="20"/>
        </w:rPr>
        <w:t xml:space="preserve"> est </w:t>
      </w:r>
      <w:r>
        <w:rPr>
          <w:sz w:val="20"/>
          <w:szCs w:val="20"/>
        </w:rPr>
        <w:t>édicté</w:t>
      </w:r>
      <w:r w:rsidRPr="00B80470">
        <w:rPr>
          <w:sz w:val="20"/>
          <w:szCs w:val="20"/>
        </w:rPr>
        <w:t xml:space="preserve"> pour une durée déterminée. Il produira ses effets pour les droits nés au cours des exercices </w:t>
      </w:r>
      <w:r w:rsidRPr="00EF67E7">
        <w:rPr>
          <w:sz w:val="20"/>
          <w:szCs w:val="20"/>
        </w:rPr>
        <w:t>ouverts à compter</w:t>
      </w:r>
      <w:r>
        <w:rPr>
          <w:sz w:val="20"/>
          <w:szCs w:val="20"/>
        </w:rPr>
        <w:t xml:space="preserve"> du</w:t>
      </w:r>
      <w:r w:rsidRPr="00EF67E7">
        <w:rPr>
          <w:sz w:val="20"/>
          <w:szCs w:val="20"/>
        </w:rPr>
        <w:t xml:space="preserve"> </w:t>
      </w:r>
      <w:r w:rsidRPr="00E2262D">
        <w:rPr>
          <w:sz w:val="20"/>
          <w:szCs w:val="20"/>
          <w:highlight w:val="lightGray"/>
        </w:rPr>
        <w:t>…/…/… [à remplir par l’entreprise].</w:t>
      </w:r>
    </w:p>
    <w:p w14:paraId="282B4FDC" w14:textId="77777777" w:rsidR="008E6C98" w:rsidRPr="00EF67E7" w:rsidRDefault="008E6C98" w:rsidP="008E6C98">
      <w:pPr>
        <w:jc w:val="both"/>
        <w:rPr>
          <w:sz w:val="20"/>
          <w:szCs w:val="20"/>
        </w:rPr>
      </w:pPr>
    </w:p>
    <w:p w14:paraId="20A3861D" w14:textId="77777777" w:rsidR="008E6C98" w:rsidRPr="00E2262D" w:rsidRDefault="008E6C98" w:rsidP="008E6C98">
      <w:pPr>
        <w:jc w:val="both"/>
        <w:rPr>
          <w:sz w:val="20"/>
          <w:szCs w:val="20"/>
          <w:highlight w:val="lightGray"/>
        </w:rPr>
      </w:pPr>
      <w:r w:rsidRPr="00EF67E7">
        <w:rPr>
          <w:sz w:val="20"/>
          <w:szCs w:val="20"/>
        </w:rPr>
        <w:t xml:space="preserve">Il cessera de produire ses effets le </w:t>
      </w:r>
      <w:r w:rsidRPr="00E2262D">
        <w:rPr>
          <w:sz w:val="20"/>
          <w:szCs w:val="20"/>
          <w:highlight w:val="lightGray"/>
        </w:rPr>
        <w:t>…/…/… [</w:t>
      </w:r>
      <w:r w:rsidRPr="00E2262D">
        <w:rPr>
          <w:i/>
          <w:iCs/>
          <w:sz w:val="20"/>
          <w:szCs w:val="20"/>
          <w:highlight w:val="lightGray"/>
        </w:rPr>
        <w:t>31 décembre 2027 / pour le</w:t>
      </w:r>
      <w:r w:rsidRPr="00E2262D">
        <w:rPr>
          <w:i/>
          <w:sz w:val="20"/>
          <w:szCs w:val="20"/>
          <w:highlight w:val="lightGray"/>
        </w:rPr>
        <w:t xml:space="preserve"> dernier exercice civil s’achevant avant le 29 novembre 2028</w:t>
      </w:r>
      <w:r w:rsidRPr="00E2262D">
        <w:rPr>
          <w:sz w:val="20"/>
          <w:szCs w:val="20"/>
          <w:highlight w:val="lightGray"/>
        </w:rPr>
        <w:t>].</w:t>
      </w:r>
    </w:p>
    <w:p w14:paraId="3C5CBC2F" w14:textId="77777777" w:rsidR="008E6C98" w:rsidRPr="00B80470" w:rsidRDefault="008E6C98" w:rsidP="008E6C98">
      <w:pPr>
        <w:jc w:val="both"/>
        <w:rPr>
          <w:sz w:val="20"/>
          <w:szCs w:val="20"/>
          <w:highlight w:val="cyan"/>
        </w:rPr>
      </w:pPr>
    </w:p>
    <w:p w14:paraId="4CAC3303" w14:textId="77777777" w:rsidR="008E6C98" w:rsidRPr="000A5CC3" w:rsidRDefault="008E6C98" w:rsidP="008E6C98">
      <w:pPr>
        <w:pStyle w:val="Paragraphedeliste"/>
        <w:numPr>
          <w:ilvl w:val="0"/>
          <w:numId w:val="6"/>
        </w:numPr>
        <w:ind w:left="284"/>
        <w:contextualSpacing w:val="0"/>
        <w:jc w:val="both"/>
        <w:rPr>
          <w:sz w:val="20"/>
          <w:szCs w:val="20"/>
        </w:rPr>
      </w:pPr>
      <w:r w:rsidRPr="000A5CC3">
        <w:rPr>
          <w:b/>
          <w:bCs/>
          <w:sz w:val="20"/>
          <w:szCs w:val="20"/>
          <w:highlight w:val="cyan"/>
        </w:rPr>
        <w:t xml:space="preserve">Option </w:t>
      </w:r>
      <w:r>
        <w:rPr>
          <w:b/>
          <w:bCs/>
          <w:sz w:val="20"/>
          <w:szCs w:val="20"/>
          <w:highlight w:val="cyan"/>
        </w:rPr>
        <w:t>3</w:t>
      </w:r>
      <w:r w:rsidRPr="00B047F5">
        <w:rPr>
          <w:b/>
          <w:bCs/>
          <w:sz w:val="20"/>
          <w:szCs w:val="20"/>
          <w:highlight w:val="cyan"/>
        </w:rPr>
        <w:t> : application pluriannuelle pour les exercices ouverts à compter de 202</w:t>
      </w:r>
      <w:r>
        <w:rPr>
          <w:b/>
          <w:bCs/>
          <w:sz w:val="20"/>
          <w:szCs w:val="20"/>
        </w:rPr>
        <w:t>6</w:t>
      </w:r>
    </w:p>
    <w:p w14:paraId="052DCF10" w14:textId="77777777" w:rsidR="008E6C98" w:rsidRPr="00B047F5" w:rsidRDefault="008E6C98" w:rsidP="008E6C98">
      <w:pPr>
        <w:jc w:val="both"/>
        <w:rPr>
          <w:sz w:val="20"/>
          <w:szCs w:val="20"/>
          <w:highlight w:val="cyan"/>
        </w:rPr>
      </w:pPr>
    </w:p>
    <w:p w14:paraId="496D4B8A" w14:textId="77777777" w:rsidR="008E6C98" w:rsidRPr="00EF67E7" w:rsidRDefault="008E6C98" w:rsidP="008E6C98">
      <w:pPr>
        <w:jc w:val="both"/>
        <w:rPr>
          <w:sz w:val="20"/>
          <w:szCs w:val="20"/>
        </w:rPr>
      </w:pPr>
      <w:r w:rsidRPr="00B80470">
        <w:rPr>
          <w:sz w:val="20"/>
          <w:szCs w:val="20"/>
        </w:rPr>
        <w:t xml:space="preserve">Le présent </w:t>
      </w:r>
      <w:r>
        <w:rPr>
          <w:sz w:val="20"/>
          <w:szCs w:val="20"/>
        </w:rPr>
        <w:t>document</w:t>
      </w:r>
      <w:r w:rsidRPr="00B80470">
        <w:rPr>
          <w:sz w:val="20"/>
          <w:szCs w:val="20"/>
        </w:rPr>
        <w:t xml:space="preserve"> est </w:t>
      </w:r>
      <w:r>
        <w:rPr>
          <w:sz w:val="20"/>
          <w:szCs w:val="20"/>
        </w:rPr>
        <w:t>édicté</w:t>
      </w:r>
      <w:r w:rsidRPr="00B80470">
        <w:rPr>
          <w:sz w:val="20"/>
          <w:szCs w:val="20"/>
        </w:rPr>
        <w:t xml:space="preserve"> pour une durée déterminée. Il produira ses effets pour les droits nés au cours des exercices ouverts à co</w:t>
      </w:r>
      <w:r w:rsidRPr="00EF67E7">
        <w:rPr>
          <w:sz w:val="20"/>
          <w:szCs w:val="20"/>
        </w:rPr>
        <w:t xml:space="preserve">mpter du </w:t>
      </w:r>
      <w:r w:rsidRPr="00E2262D">
        <w:rPr>
          <w:sz w:val="20"/>
          <w:szCs w:val="20"/>
          <w:highlight w:val="lightGray"/>
        </w:rPr>
        <w:t>…/…/… [à remplir par l’entreprise].</w:t>
      </w:r>
    </w:p>
    <w:p w14:paraId="00F7C5DA" w14:textId="77777777" w:rsidR="008E6C98" w:rsidRPr="00EF67E7" w:rsidRDefault="008E6C98" w:rsidP="008E6C98">
      <w:pPr>
        <w:jc w:val="both"/>
        <w:rPr>
          <w:sz w:val="20"/>
          <w:szCs w:val="20"/>
        </w:rPr>
      </w:pPr>
    </w:p>
    <w:p w14:paraId="3C6DF212" w14:textId="77777777" w:rsidR="008E6C98" w:rsidRDefault="008E6C98" w:rsidP="008E6C98">
      <w:pPr>
        <w:jc w:val="both"/>
        <w:rPr>
          <w:sz w:val="20"/>
          <w:szCs w:val="20"/>
        </w:rPr>
      </w:pPr>
      <w:r w:rsidRPr="00EF67E7">
        <w:rPr>
          <w:sz w:val="20"/>
          <w:szCs w:val="20"/>
        </w:rPr>
        <w:t xml:space="preserve">Il cessera de produire ses effets le </w:t>
      </w:r>
      <w:r w:rsidRPr="00E2262D">
        <w:rPr>
          <w:sz w:val="20"/>
          <w:szCs w:val="20"/>
          <w:highlight w:val="lightGray"/>
        </w:rPr>
        <w:t>…/…/… [</w:t>
      </w:r>
      <w:r w:rsidRPr="00E2262D">
        <w:rPr>
          <w:i/>
          <w:iCs/>
          <w:sz w:val="20"/>
          <w:szCs w:val="20"/>
          <w:highlight w:val="lightGray"/>
        </w:rPr>
        <w:t>31 décembre 2027 pour le</w:t>
      </w:r>
      <w:r w:rsidRPr="00E2262D">
        <w:rPr>
          <w:sz w:val="20"/>
          <w:szCs w:val="20"/>
          <w:highlight w:val="lightGray"/>
        </w:rPr>
        <w:t xml:space="preserve"> </w:t>
      </w:r>
      <w:r w:rsidRPr="00E2262D">
        <w:rPr>
          <w:i/>
          <w:sz w:val="20"/>
          <w:szCs w:val="20"/>
          <w:highlight w:val="lightGray"/>
        </w:rPr>
        <w:t>dernier exercice civil s’achevant avant le 29 novembre 2028</w:t>
      </w:r>
      <w:r w:rsidRPr="00E2262D">
        <w:rPr>
          <w:sz w:val="20"/>
          <w:szCs w:val="20"/>
          <w:highlight w:val="lightGray"/>
        </w:rPr>
        <w:t>].</w:t>
      </w:r>
    </w:p>
    <w:p w14:paraId="60EC6704" w14:textId="77777777" w:rsidR="008E6C98" w:rsidRDefault="008E6C98" w:rsidP="008E6C98">
      <w:pPr>
        <w:jc w:val="both"/>
        <w:rPr>
          <w:bCs/>
          <w:sz w:val="20"/>
          <w:szCs w:val="20"/>
        </w:rPr>
      </w:pPr>
    </w:p>
    <w:p w14:paraId="6838FEE2" w14:textId="77777777" w:rsidR="008E6C98" w:rsidRDefault="008E6C98" w:rsidP="008E6C98">
      <w:pPr>
        <w:jc w:val="both"/>
        <w:rPr>
          <w:bCs/>
          <w:sz w:val="20"/>
          <w:szCs w:val="20"/>
        </w:rPr>
      </w:pPr>
    </w:p>
    <w:p w14:paraId="6D971CA9" w14:textId="77777777" w:rsidR="008E6C98" w:rsidRDefault="008E6C98" w:rsidP="008E6C98">
      <w:pPr>
        <w:jc w:val="both"/>
        <w:rPr>
          <w:b/>
          <w:sz w:val="20"/>
          <w:szCs w:val="20"/>
        </w:rPr>
      </w:pPr>
      <w:r>
        <w:rPr>
          <w:b/>
          <w:sz w:val="20"/>
          <w:szCs w:val="20"/>
        </w:rPr>
        <w:t xml:space="preserve">Article 9 </w:t>
      </w:r>
      <w:r w:rsidRPr="00ED7116">
        <w:rPr>
          <w:b/>
          <w:sz w:val="20"/>
          <w:szCs w:val="20"/>
        </w:rPr>
        <w:t>–</w:t>
      </w:r>
      <w:r>
        <w:rPr>
          <w:b/>
          <w:sz w:val="20"/>
          <w:szCs w:val="20"/>
        </w:rPr>
        <w:t xml:space="preserve"> </w:t>
      </w:r>
      <w:r w:rsidRPr="004C789A">
        <w:rPr>
          <w:b/>
          <w:sz w:val="20"/>
          <w:szCs w:val="20"/>
        </w:rPr>
        <w:t xml:space="preserve">Information de la </w:t>
      </w:r>
      <w:r>
        <w:rPr>
          <w:b/>
          <w:sz w:val="20"/>
          <w:szCs w:val="20"/>
        </w:rPr>
        <w:t>Commission paritaire permanente de négociation et d’interprétation</w:t>
      </w:r>
      <w:r w:rsidRPr="004C789A">
        <w:rPr>
          <w:b/>
          <w:sz w:val="20"/>
          <w:szCs w:val="20"/>
        </w:rPr>
        <w:t xml:space="preserve"> </w:t>
      </w:r>
    </w:p>
    <w:p w14:paraId="59336333" w14:textId="77777777" w:rsidR="008E6C98" w:rsidRDefault="008E6C98" w:rsidP="008E6C98">
      <w:pPr>
        <w:jc w:val="both"/>
        <w:rPr>
          <w:b/>
          <w:sz w:val="20"/>
          <w:szCs w:val="20"/>
        </w:rPr>
      </w:pPr>
    </w:p>
    <w:p w14:paraId="23717345" w14:textId="77777777" w:rsidR="008E6C98" w:rsidRDefault="008E6C98" w:rsidP="008E6C98">
      <w:pPr>
        <w:jc w:val="both"/>
        <w:rPr>
          <w:bCs/>
          <w:sz w:val="20"/>
          <w:szCs w:val="20"/>
        </w:rPr>
      </w:pPr>
      <w:r>
        <w:rPr>
          <w:bCs/>
          <w:sz w:val="20"/>
          <w:szCs w:val="20"/>
        </w:rPr>
        <w:t>Conformément</w:t>
      </w:r>
      <w:r w:rsidRPr="004A5288">
        <w:rPr>
          <w:bCs/>
          <w:sz w:val="20"/>
          <w:szCs w:val="20"/>
        </w:rPr>
        <w:t xml:space="preserve"> à l’article 4 de l’accord de Branche du 30 avril 2025</w:t>
      </w:r>
      <w:r>
        <w:rPr>
          <w:bCs/>
          <w:sz w:val="20"/>
          <w:szCs w:val="20"/>
        </w:rPr>
        <w:t>, la Commission paritaire permanente de négociation et d’interprétation de la Branche sera informée de la conclusion du présent acte au moyen du QR code figurant ci-après.</w:t>
      </w:r>
    </w:p>
    <w:p w14:paraId="525FEC71" w14:textId="77777777" w:rsidR="008E6C98" w:rsidRDefault="008E6C98" w:rsidP="008E6C98">
      <w:pPr>
        <w:jc w:val="both"/>
        <w:rPr>
          <w:bCs/>
          <w:sz w:val="20"/>
          <w:szCs w:val="20"/>
        </w:rPr>
      </w:pPr>
      <w:r w:rsidRPr="00A1213B">
        <w:rPr>
          <w:noProof/>
          <w:sz w:val="20"/>
          <w:szCs w:val="20"/>
        </w:rPr>
        <w:drawing>
          <wp:anchor distT="0" distB="0" distL="114300" distR="114300" simplePos="0" relativeHeight="251659264" behindDoc="0" locked="0" layoutInCell="1" allowOverlap="1" wp14:anchorId="38B391A3" wp14:editId="5BE6EA8A">
            <wp:simplePos x="0" y="0"/>
            <wp:positionH relativeFrom="margin">
              <wp:posOffset>2685415</wp:posOffset>
            </wp:positionH>
            <wp:positionV relativeFrom="paragraph">
              <wp:posOffset>77470</wp:posOffset>
            </wp:positionV>
            <wp:extent cx="570892" cy="570892"/>
            <wp:effectExtent l="0" t="0" r="635" b="635"/>
            <wp:wrapNone/>
            <wp:docPr id="708904224" name="Image 2" descr="Une image contenant motif, cercle, 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6204" name="Image 2" descr="Une image contenant motif, cercle, art, conceptio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92" cy="570892"/>
                    </a:xfrm>
                    <a:prstGeom prst="rect">
                      <a:avLst/>
                    </a:prstGeom>
                    <a:noFill/>
                    <a:ln>
                      <a:noFill/>
                    </a:ln>
                  </pic:spPr>
                </pic:pic>
              </a:graphicData>
            </a:graphic>
          </wp:anchor>
        </w:drawing>
      </w:r>
    </w:p>
    <w:p w14:paraId="44FE84BD" w14:textId="77777777" w:rsidR="008E6C98" w:rsidRDefault="008E6C98" w:rsidP="008E6C98">
      <w:pPr>
        <w:jc w:val="center"/>
        <w:rPr>
          <w:bCs/>
          <w:sz w:val="20"/>
          <w:szCs w:val="20"/>
        </w:rPr>
      </w:pPr>
    </w:p>
    <w:p w14:paraId="733730C1" w14:textId="77777777" w:rsidR="008E6C98" w:rsidRDefault="008E6C98" w:rsidP="008E6C98">
      <w:pPr>
        <w:jc w:val="both"/>
        <w:rPr>
          <w:bCs/>
          <w:sz w:val="20"/>
          <w:szCs w:val="20"/>
        </w:rPr>
      </w:pPr>
    </w:p>
    <w:p w14:paraId="2756641C" w14:textId="77777777" w:rsidR="008E6C98" w:rsidRDefault="008E6C98" w:rsidP="008E6C98">
      <w:pPr>
        <w:jc w:val="both"/>
        <w:rPr>
          <w:bCs/>
          <w:sz w:val="20"/>
          <w:szCs w:val="20"/>
        </w:rPr>
      </w:pPr>
    </w:p>
    <w:p w14:paraId="384B53B9" w14:textId="77777777" w:rsidR="008E6C98" w:rsidRDefault="008E6C98" w:rsidP="008E6C98">
      <w:pPr>
        <w:jc w:val="both"/>
        <w:rPr>
          <w:bCs/>
          <w:sz w:val="20"/>
          <w:szCs w:val="20"/>
        </w:rPr>
      </w:pPr>
    </w:p>
    <w:p w14:paraId="3CD7B9F9" w14:textId="77777777" w:rsidR="008E6C98" w:rsidRDefault="008E6C98" w:rsidP="008E6C98">
      <w:pPr>
        <w:jc w:val="both"/>
        <w:rPr>
          <w:bCs/>
          <w:sz w:val="20"/>
          <w:szCs w:val="20"/>
        </w:rPr>
      </w:pPr>
    </w:p>
    <w:p w14:paraId="3B065029" w14:textId="77777777" w:rsidR="008E6C98" w:rsidRPr="00ED7116" w:rsidRDefault="008E6C98" w:rsidP="008E6C98">
      <w:pPr>
        <w:jc w:val="both"/>
        <w:rPr>
          <w:b/>
          <w:sz w:val="20"/>
          <w:szCs w:val="20"/>
        </w:rPr>
      </w:pPr>
      <w:r w:rsidRPr="00ED7116">
        <w:rPr>
          <w:b/>
          <w:sz w:val="20"/>
          <w:szCs w:val="20"/>
        </w:rPr>
        <w:t xml:space="preserve">Article </w:t>
      </w:r>
      <w:r>
        <w:rPr>
          <w:b/>
          <w:sz w:val="20"/>
          <w:szCs w:val="20"/>
        </w:rPr>
        <w:t>10</w:t>
      </w:r>
      <w:r w:rsidRPr="00ED7116">
        <w:rPr>
          <w:b/>
          <w:sz w:val="20"/>
          <w:szCs w:val="20"/>
        </w:rPr>
        <w:t xml:space="preserve"> – Dépôt</w:t>
      </w:r>
    </w:p>
    <w:p w14:paraId="7C3E1267" w14:textId="77777777" w:rsidR="008E6C98" w:rsidRDefault="008E6C98" w:rsidP="008E6C98">
      <w:pPr>
        <w:jc w:val="both"/>
        <w:rPr>
          <w:bCs/>
          <w:sz w:val="20"/>
          <w:szCs w:val="20"/>
        </w:rPr>
      </w:pPr>
    </w:p>
    <w:p w14:paraId="7454EDA1" w14:textId="77777777" w:rsidR="008E6C98" w:rsidRPr="00E2262D" w:rsidRDefault="008E6C98" w:rsidP="008E6C98">
      <w:pPr>
        <w:jc w:val="both"/>
        <w:rPr>
          <w:bCs/>
          <w:sz w:val="20"/>
          <w:szCs w:val="20"/>
        </w:rPr>
      </w:pPr>
      <w:r>
        <w:rPr>
          <w:bCs/>
          <w:sz w:val="20"/>
          <w:szCs w:val="20"/>
        </w:rPr>
        <w:t xml:space="preserve">Conformément aux articles </w:t>
      </w:r>
      <w:r w:rsidRPr="004C61DD">
        <w:rPr>
          <w:bCs/>
          <w:sz w:val="20"/>
          <w:szCs w:val="20"/>
        </w:rPr>
        <w:t xml:space="preserve">L. 3323-4 </w:t>
      </w:r>
      <w:r>
        <w:rPr>
          <w:bCs/>
          <w:sz w:val="20"/>
          <w:szCs w:val="20"/>
        </w:rPr>
        <w:t xml:space="preserve">et D. 3323-1 du Code du travail, le présent document est déposé sur la plate-forme </w:t>
      </w:r>
      <w:r w:rsidRPr="00181FEC">
        <w:rPr>
          <w:bCs/>
          <w:sz w:val="20"/>
          <w:szCs w:val="20"/>
        </w:rPr>
        <w:t xml:space="preserve">de téléprocédure du </w:t>
      </w:r>
      <w:r w:rsidRPr="00E2262D">
        <w:rPr>
          <w:bCs/>
          <w:sz w:val="20"/>
          <w:szCs w:val="20"/>
        </w:rPr>
        <w:t xml:space="preserve">ministère du travail </w:t>
      </w:r>
      <w:r w:rsidRPr="00E2262D">
        <w:rPr>
          <w:sz w:val="20"/>
          <w:szCs w:val="20"/>
        </w:rPr>
        <w:t>(</w:t>
      </w:r>
      <w:hyperlink r:id="rId8" w:history="1">
        <w:r w:rsidRPr="00E2262D">
          <w:rPr>
            <w:rStyle w:val="Lienhypertexte"/>
            <w:sz w:val="20"/>
            <w:szCs w:val="20"/>
          </w:rPr>
          <w:t>https://www.teleaccords.travail-emploi.gouv.fr/PortailTeleprocedures/</w:t>
        </w:r>
      </w:hyperlink>
      <w:r w:rsidRPr="00E2262D">
        <w:rPr>
          <w:sz w:val="20"/>
          <w:szCs w:val="20"/>
        </w:rPr>
        <w:t>)</w:t>
      </w:r>
      <w:r w:rsidRPr="00E2262D">
        <w:rPr>
          <w:bCs/>
          <w:sz w:val="20"/>
          <w:szCs w:val="20"/>
        </w:rPr>
        <w:t>.</w:t>
      </w:r>
    </w:p>
    <w:p w14:paraId="792D2F33" w14:textId="77777777" w:rsidR="008E6C98" w:rsidRPr="00E2262D" w:rsidRDefault="008E6C98" w:rsidP="008E6C98">
      <w:pPr>
        <w:jc w:val="both"/>
        <w:rPr>
          <w:bCs/>
          <w:sz w:val="20"/>
          <w:szCs w:val="20"/>
        </w:rPr>
      </w:pPr>
    </w:p>
    <w:p w14:paraId="55789F27" w14:textId="77777777" w:rsidR="008E6C98" w:rsidRDefault="008E6C98" w:rsidP="008E6C98">
      <w:pPr>
        <w:jc w:val="both"/>
        <w:rPr>
          <w:bCs/>
          <w:sz w:val="20"/>
          <w:szCs w:val="20"/>
        </w:rPr>
      </w:pPr>
    </w:p>
    <w:p w14:paraId="0F7E7D1A" w14:textId="77777777" w:rsidR="008E6C98" w:rsidRDefault="008E6C98" w:rsidP="008E6C98">
      <w:pPr>
        <w:jc w:val="both"/>
        <w:rPr>
          <w:bCs/>
          <w:sz w:val="20"/>
          <w:szCs w:val="20"/>
        </w:rPr>
      </w:pPr>
      <w:r w:rsidRPr="00572577">
        <w:rPr>
          <w:bCs/>
          <w:sz w:val="20"/>
          <w:szCs w:val="20"/>
          <w:highlight w:val="cyan"/>
        </w:rPr>
        <w:t>[En présence d’un CSE]</w:t>
      </w:r>
      <w:r>
        <w:rPr>
          <w:bCs/>
          <w:sz w:val="20"/>
          <w:szCs w:val="20"/>
        </w:rPr>
        <w:t xml:space="preserve"> Aux termes de l’article D. 3323-3 du Code du travail, le procès-verbal résultant de la consultation mentionnée au 1</w:t>
      </w:r>
      <w:r w:rsidRPr="00D86856">
        <w:rPr>
          <w:bCs/>
          <w:sz w:val="20"/>
          <w:szCs w:val="20"/>
          <w:vertAlign w:val="superscript"/>
        </w:rPr>
        <w:t>er</w:t>
      </w:r>
      <w:r>
        <w:rPr>
          <w:bCs/>
          <w:sz w:val="20"/>
          <w:szCs w:val="20"/>
        </w:rPr>
        <w:t xml:space="preserve"> alinéa de l’article 5 du présent document est également transmis à l’autorité administrative selon les modalités définies ci-avant.</w:t>
      </w:r>
    </w:p>
    <w:p w14:paraId="0292116F" w14:textId="77777777" w:rsidR="008E6C98" w:rsidRPr="008F6F1B" w:rsidRDefault="008E6C98" w:rsidP="008E6C98">
      <w:pPr>
        <w:jc w:val="both"/>
        <w:rPr>
          <w:bCs/>
          <w:sz w:val="20"/>
          <w:szCs w:val="20"/>
        </w:rPr>
      </w:pPr>
    </w:p>
    <w:p w14:paraId="4AFE7DE8" w14:textId="77777777" w:rsidR="0018463C" w:rsidRDefault="0018463C"/>
    <w:sectPr w:rsidR="0018463C" w:rsidSect="008E6C98">
      <w:headerReference w:type="default" r:id="rId9"/>
      <w:footerReference w:type="default" r:id="rId10"/>
      <w:pgSz w:w="11910" w:h="16840"/>
      <w:pgMar w:top="1418" w:right="1418" w:bottom="1276" w:left="1134" w:header="425"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CF1B" w14:textId="77777777" w:rsidR="00B27FAA" w:rsidRDefault="00B27FAA" w:rsidP="001423DB">
      <w:r>
        <w:separator/>
      </w:r>
    </w:p>
  </w:endnote>
  <w:endnote w:type="continuationSeparator" w:id="0">
    <w:p w14:paraId="51C0778A" w14:textId="77777777" w:rsidR="00B27FAA" w:rsidRDefault="00B27FAA" w:rsidP="0014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53246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B7A228D" w14:textId="57A80C56" w:rsidR="00000000" w:rsidRDefault="00000000" w:rsidP="00680AE9">
            <w:pPr>
              <w:pStyle w:val="Pieddepage"/>
              <w:rPr>
                <w:sz w:val="20"/>
                <w:szCs w:val="20"/>
              </w:rPr>
            </w:pPr>
          </w:p>
          <w:p w14:paraId="178C8684" w14:textId="3110415B" w:rsidR="00000000" w:rsidRPr="00F61774" w:rsidRDefault="001423DB" w:rsidP="001423DB">
            <w:pPr>
              <w:pStyle w:val="Pieddepage"/>
              <w:tabs>
                <w:tab w:val="left" w:pos="3745"/>
                <w:tab w:val="right" w:pos="9358"/>
              </w:tabs>
              <w:rPr>
                <w:sz w:val="18"/>
                <w:szCs w:val="18"/>
              </w:rPr>
            </w:pPr>
            <w:r>
              <w:rPr>
                <w:sz w:val="20"/>
                <w:szCs w:val="20"/>
              </w:rPr>
              <w:tab/>
            </w:r>
            <w:r>
              <w:rPr>
                <w:sz w:val="20"/>
                <w:szCs w:val="20"/>
              </w:rPr>
              <w:tab/>
            </w:r>
            <w:r>
              <w:rPr>
                <w:sz w:val="20"/>
                <w:szCs w:val="20"/>
              </w:rPr>
              <w:tab/>
            </w:r>
            <w:r w:rsidR="00000000" w:rsidRPr="00643366">
              <w:rPr>
                <w:sz w:val="20"/>
                <w:szCs w:val="20"/>
              </w:rPr>
              <w:t xml:space="preserve"> </w:t>
            </w:r>
            <w:r w:rsidR="00000000" w:rsidRPr="00F61774">
              <w:rPr>
                <w:sz w:val="18"/>
                <w:szCs w:val="18"/>
              </w:rPr>
              <w:t xml:space="preserve">Page </w:t>
            </w:r>
            <w:r w:rsidR="00000000" w:rsidRPr="00F61774">
              <w:rPr>
                <w:b/>
                <w:bCs/>
                <w:sz w:val="20"/>
                <w:szCs w:val="20"/>
              </w:rPr>
              <w:fldChar w:fldCharType="begin"/>
            </w:r>
            <w:r w:rsidR="00000000" w:rsidRPr="00F61774">
              <w:rPr>
                <w:b/>
                <w:bCs/>
                <w:sz w:val="18"/>
                <w:szCs w:val="18"/>
              </w:rPr>
              <w:instrText>PAGE</w:instrText>
            </w:r>
            <w:r w:rsidR="00000000" w:rsidRPr="00F61774">
              <w:rPr>
                <w:b/>
                <w:bCs/>
                <w:sz w:val="20"/>
                <w:szCs w:val="20"/>
              </w:rPr>
              <w:fldChar w:fldCharType="separate"/>
            </w:r>
            <w:r w:rsidR="00000000" w:rsidRPr="00F61774">
              <w:rPr>
                <w:b/>
                <w:bCs/>
                <w:sz w:val="18"/>
                <w:szCs w:val="18"/>
              </w:rPr>
              <w:t>2</w:t>
            </w:r>
            <w:r w:rsidR="00000000" w:rsidRPr="00F61774">
              <w:rPr>
                <w:b/>
                <w:bCs/>
                <w:sz w:val="20"/>
                <w:szCs w:val="20"/>
              </w:rPr>
              <w:fldChar w:fldCharType="end"/>
            </w:r>
            <w:r w:rsidR="00000000" w:rsidRPr="00F61774">
              <w:rPr>
                <w:sz w:val="18"/>
                <w:szCs w:val="18"/>
              </w:rPr>
              <w:t xml:space="preserve"> sur </w:t>
            </w:r>
            <w:r w:rsidR="00000000" w:rsidRPr="00F61774">
              <w:rPr>
                <w:b/>
                <w:bCs/>
                <w:sz w:val="20"/>
                <w:szCs w:val="20"/>
              </w:rPr>
              <w:fldChar w:fldCharType="begin"/>
            </w:r>
            <w:r w:rsidR="00000000" w:rsidRPr="00F61774">
              <w:rPr>
                <w:b/>
                <w:bCs/>
                <w:sz w:val="18"/>
                <w:szCs w:val="18"/>
              </w:rPr>
              <w:instrText>NUMPAGES</w:instrText>
            </w:r>
            <w:r w:rsidR="00000000" w:rsidRPr="00F61774">
              <w:rPr>
                <w:b/>
                <w:bCs/>
                <w:sz w:val="20"/>
                <w:szCs w:val="20"/>
              </w:rPr>
              <w:fldChar w:fldCharType="separate"/>
            </w:r>
            <w:r w:rsidR="00000000" w:rsidRPr="00F61774">
              <w:rPr>
                <w:b/>
                <w:bCs/>
                <w:sz w:val="18"/>
                <w:szCs w:val="18"/>
              </w:rPr>
              <w:t>2</w:t>
            </w:r>
            <w:r w:rsidR="00000000" w:rsidRPr="00F6177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9AA9" w14:textId="77777777" w:rsidR="00B27FAA" w:rsidRDefault="00B27FAA" w:rsidP="001423DB">
      <w:r>
        <w:separator/>
      </w:r>
    </w:p>
  </w:footnote>
  <w:footnote w:type="continuationSeparator" w:id="0">
    <w:p w14:paraId="411ADA9A" w14:textId="77777777" w:rsidR="00B27FAA" w:rsidRDefault="00B27FAA" w:rsidP="0014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962F" w14:textId="77777777" w:rsidR="00000000" w:rsidRPr="00DC4DAB" w:rsidRDefault="00000000" w:rsidP="00DC4DAB">
    <w:pPr>
      <w:pStyle w:val="En-tte"/>
      <w:jc w:val="center"/>
      <w:rPr>
        <w:color w:val="2F5496"/>
        <w:sz w:val="18"/>
      </w:rPr>
    </w:pPr>
    <w:r w:rsidRPr="00611A6B">
      <w:rPr>
        <w:color w:val="2F5496"/>
        <w:sz w:val="18"/>
      </w:rPr>
      <w:t>BRANCHE DES BUREAUX D’ÉTUDES TECHNIQUES, DES CABINETS D</w:t>
    </w:r>
    <w:r>
      <w:rPr>
        <w:color w:val="2F5496"/>
        <w:sz w:val="18"/>
      </w:rPr>
      <w:t>’</w:t>
    </w:r>
    <w:r w:rsidRPr="00611A6B">
      <w:rPr>
        <w:color w:val="2F5496"/>
        <w:sz w:val="18"/>
      </w:rPr>
      <w:t xml:space="preserve">INGÉNIEURS-CONSEILS </w:t>
    </w:r>
    <w:r w:rsidRPr="00611A6B">
      <w:rPr>
        <w:color w:val="2F5496"/>
        <w:sz w:val="18"/>
      </w:rPr>
      <w:br/>
      <w:t>ET DES SOCIÉTÉS DE CONSEILS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06A0"/>
    <w:multiLevelType w:val="hybridMultilevel"/>
    <w:tmpl w:val="9E90A98E"/>
    <w:lvl w:ilvl="0" w:tplc="3E46914E">
      <w:start w:val="1"/>
      <w:numFmt w:val="bullet"/>
      <w:lvlText w:val="-"/>
      <w:lvlJc w:val="left"/>
      <w:pPr>
        <w:ind w:left="2203" w:hanging="360"/>
      </w:pPr>
      <w:rPr>
        <w:rFonts w:ascii="Aptos" w:hAnsi="Aptos" w:hint="default"/>
      </w:rPr>
    </w:lvl>
    <w:lvl w:ilvl="1" w:tplc="D070F324">
      <w:start w:val="1"/>
      <w:numFmt w:val="bullet"/>
      <w:lvlText w:val="o"/>
      <w:lvlJc w:val="left"/>
      <w:pPr>
        <w:ind w:left="2923" w:hanging="360"/>
      </w:pPr>
      <w:rPr>
        <w:rFonts w:ascii="Courier New" w:hAnsi="Courier New" w:hint="default"/>
      </w:rPr>
    </w:lvl>
    <w:lvl w:ilvl="2" w:tplc="57DAC3B4">
      <w:start w:val="1"/>
      <w:numFmt w:val="bullet"/>
      <w:lvlText w:val=""/>
      <w:lvlJc w:val="left"/>
      <w:pPr>
        <w:ind w:left="3643" w:hanging="360"/>
      </w:pPr>
      <w:rPr>
        <w:rFonts w:ascii="Wingdings" w:hAnsi="Wingdings" w:hint="default"/>
      </w:rPr>
    </w:lvl>
    <w:lvl w:ilvl="3" w:tplc="7E9241FA">
      <w:start w:val="1"/>
      <w:numFmt w:val="bullet"/>
      <w:lvlText w:val=""/>
      <w:lvlJc w:val="left"/>
      <w:pPr>
        <w:ind w:left="4363" w:hanging="360"/>
      </w:pPr>
      <w:rPr>
        <w:rFonts w:ascii="Symbol" w:hAnsi="Symbol" w:hint="default"/>
      </w:rPr>
    </w:lvl>
    <w:lvl w:ilvl="4" w:tplc="6A40AC7C">
      <w:start w:val="1"/>
      <w:numFmt w:val="bullet"/>
      <w:lvlText w:val="o"/>
      <w:lvlJc w:val="left"/>
      <w:pPr>
        <w:ind w:left="5083" w:hanging="360"/>
      </w:pPr>
      <w:rPr>
        <w:rFonts w:ascii="Courier New" w:hAnsi="Courier New" w:hint="default"/>
      </w:rPr>
    </w:lvl>
    <w:lvl w:ilvl="5" w:tplc="7EB20A6E">
      <w:start w:val="1"/>
      <w:numFmt w:val="bullet"/>
      <w:lvlText w:val=""/>
      <w:lvlJc w:val="left"/>
      <w:pPr>
        <w:ind w:left="5803" w:hanging="360"/>
      </w:pPr>
      <w:rPr>
        <w:rFonts w:ascii="Wingdings" w:hAnsi="Wingdings" w:hint="default"/>
      </w:rPr>
    </w:lvl>
    <w:lvl w:ilvl="6" w:tplc="8AD80074">
      <w:start w:val="1"/>
      <w:numFmt w:val="bullet"/>
      <w:lvlText w:val=""/>
      <w:lvlJc w:val="left"/>
      <w:pPr>
        <w:ind w:left="6523" w:hanging="360"/>
      </w:pPr>
      <w:rPr>
        <w:rFonts w:ascii="Symbol" w:hAnsi="Symbol" w:hint="default"/>
      </w:rPr>
    </w:lvl>
    <w:lvl w:ilvl="7" w:tplc="A37C7E98">
      <w:start w:val="1"/>
      <w:numFmt w:val="bullet"/>
      <w:lvlText w:val="o"/>
      <w:lvlJc w:val="left"/>
      <w:pPr>
        <w:ind w:left="7243" w:hanging="360"/>
      </w:pPr>
      <w:rPr>
        <w:rFonts w:ascii="Courier New" w:hAnsi="Courier New" w:hint="default"/>
      </w:rPr>
    </w:lvl>
    <w:lvl w:ilvl="8" w:tplc="FB663690">
      <w:start w:val="1"/>
      <w:numFmt w:val="bullet"/>
      <w:lvlText w:val=""/>
      <w:lvlJc w:val="left"/>
      <w:pPr>
        <w:ind w:left="7963" w:hanging="360"/>
      </w:pPr>
      <w:rPr>
        <w:rFonts w:ascii="Wingdings" w:hAnsi="Wingdings" w:hint="default"/>
      </w:rPr>
    </w:lvl>
  </w:abstractNum>
  <w:abstractNum w:abstractNumId="1" w15:restartNumberingAfterBreak="0">
    <w:nsid w:val="06C01EB6"/>
    <w:multiLevelType w:val="hybridMultilevel"/>
    <w:tmpl w:val="E22A2178"/>
    <w:lvl w:ilvl="0" w:tplc="73AE5BE8">
      <w:start w:val="4"/>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45C27"/>
    <w:multiLevelType w:val="hybridMultilevel"/>
    <w:tmpl w:val="4A2E3B9E"/>
    <w:lvl w:ilvl="0" w:tplc="83E8EF5A">
      <w:start w:val="1"/>
      <w:numFmt w:val="bullet"/>
      <w:lvlText w:val=""/>
      <w:lvlJc w:val="left"/>
      <w:pPr>
        <w:ind w:left="1440" w:hanging="360"/>
      </w:pPr>
      <w:rPr>
        <w:rFonts w:ascii="Symbol" w:hAnsi="Symbol"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1F7286E"/>
    <w:multiLevelType w:val="hybridMultilevel"/>
    <w:tmpl w:val="3FD4FD4E"/>
    <w:lvl w:ilvl="0" w:tplc="C8145C02">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6BF0820"/>
    <w:multiLevelType w:val="hybridMultilevel"/>
    <w:tmpl w:val="768C54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EB5578E"/>
    <w:multiLevelType w:val="hybridMultilevel"/>
    <w:tmpl w:val="4572A8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3D331A2"/>
    <w:multiLevelType w:val="hybridMultilevel"/>
    <w:tmpl w:val="AFFE4390"/>
    <w:lvl w:ilvl="0" w:tplc="7CDED962">
      <w:start w:val="1"/>
      <w:numFmt w:val="bullet"/>
      <w:lvlText w:val=""/>
      <w:lvlJc w:val="left"/>
      <w:pPr>
        <w:ind w:left="1440" w:hanging="360"/>
      </w:pPr>
      <w:rPr>
        <w:rFonts w:ascii="Symbol" w:hAnsi="Symbol"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8EF374B"/>
    <w:multiLevelType w:val="hybridMultilevel"/>
    <w:tmpl w:val="D4F69B6E"/>
    <w:lvl w:ilvl="0" w:tplc="73AE5BE8">
      <w:start w:val="4"/>
      <w:numFmt w:val="bullet"/>
      <w:lvlText w:val="-"/>
      <w:lvlJc w:val="left"/>
      <w:pPr>
        <w:ind w:left="720" w:hanging="360"/>
      </w:pPr>
      <w:rPr>
        <w:rFonts w:ascii="Verdana" w:eastAsia="Times New Roman"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6516F0"/>
    <w:multiLevelType w:val="hybridMultilevel"/>
    <w:tmpl w:val="B9C6905E"/>
    <w:lvl w:ilvl="0" w:tplc="FF00621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C493286"/>
    <w:multiLevelType w:val="hybridMultilevel"/>
    <w:tmpl w:val="55F8737C"/>
    <w:lvl w:ilvl="0" w:tplc="D070F324">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82670720">
    <w:abstractNumId w:val="0"/>
  </w:num>
  <w:num w:numId="2" w16cid:durableId="1526358488">
    <w:abstractNumId w:val="3"/>
  </w:num>
  <w:num w:numId="3" w16cid:durableId="984815121">
    <w:abstractNumId w:val="6"/>
  </w:num>
  <w:num w:numId="4" w16cid:durableId="1971129858">
    <w:abstractNumId w:val="2"/>
  </w:num>
  <w:num w:numId="5" w16cid:durableId="1961839371">
    <w:abstractNumId w:val="9"/>
  </w:num>
  <w:num w:numId="6" w16cid:durableId="2046589988">
    <w:abstractNumId w:val="8"/>
  </w:num>
  <w:num w:numId="7" w16cid:durableId="597254178">
    <w:abstractNumId w:val="7"/>
  </w:num>
  <w:num w:numId="8" w16cid:durableId="210575181">
    <w:abstractNumId w:val="1"/>
  </w:num>
  <w:num w:numId="9" w16cid:durableId="1721055751">
    <w:abstractNumId w:val="4"/>
  </w:num>
  <w:num w:numId="10" w16cid:durableId="772092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98"/>
    <w:rsid w:val="000B4254"/>
    <w:rsid w:val="001423DB"/>
    <w:rsid w:val="0018463C"/>
    <w:rsid w:val="005A120F"/>
    <w:rsid w:val="008E6C98"/>
    <w:rsid w:val="00B27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4D16"/>
  <w15:chartTrackingRefBased/>
  <w15:docId w15:val="{FD0F7E52-B2B4-4B4A-A8A8-EDBDAAD9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98"/>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8E6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6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6C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6C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6C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6C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6C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6C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6C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C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6C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6C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6C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6C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6C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6C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6C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6C98"/>
    <w:rPr>
      <w:rFonts w:eastAsiaTheme="majorEastAsia" w:cstheme="majorBidi"/>
      <w:color w:val="272727" w:themeColor="text1" w:themeTint="D8"/>
    </w:rPr>
  </w:style>
  <w:style w:type="paragraph" w:styleId="Titre">
    <w:name w:val="Title"/>
    <w:basedOn w:val="Normal"/>
    <w:next w:val="Normal"/>
    <w:link w:val="TitreCar"/>
    <w:uiPriority w:val="10"/>
    <w:qFormat/>
    <w:rsid w:val="008E6C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6C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6C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6C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6C98"/>
    <w:pPr>
      <w:spacing w:before="160"/>
      <w:jc w:val="center"/>
    </w:pPr>
    <w:rPr>
      <w:i/>
      <w:iCs/>
      <w:color w:val="404040" w:themeColor="text1" w:themeTint="BF"/>
    </w:rPr>
  </w:style>
  <w:style w:type="character" w:customStyle="1" w:styleId="CitationCar">
    <w:name w:val="Citation Car"/>
    <w:basedOn w:val="Policepardfaut"/>
    <w:link w:val="Citation"/>
    <w:uiPriority w:val="29"/>
    <w:rsid w:val="008E6C98"/>
    <w:rPr>
      <w:i/>
      <w:iCs/>
      <w:color w:val="404040" w:themeColor="text1" w:themeTint="BF"/>
    </w:rPr>
  </w:style>
  <w:style w:type="paragraph" w:styleId="Paragraphedeliste">
    <w:name w:val="List Paragraph"/>
    <w:basedOn w:val="Normal"/>
    <w:uiPriority w:val="1"/>
    <w:qFormat/>
    <w:rsid w:val="008E6C98"/>
    <w:pPr>
      <w:ind w:left="720"/>
      <w:contextualSpacing/>
    </w:pPr>
  </w:style>
  <w:style w:type="character" w:styleId="Accentuationintense">
    <w:name w:val="Intense Emphasis"/>
    <w:basedOn w:val="Policepardfaut"/>
    <w:uiPriority w:val="21"/>
    <w:qFormat/>
    <w:rsid w:val="008E6C98"/>
    <w:rPr>
      <w:i/>
      <w:iCs/>
      <w:color w:val="0F4761" w:themeColor="accent1" w:themeShade="BF"/>
    </w:rPr>
  </w:style>
  <w:style w:type="paragraph" w:styleId="Citationintense">
    <w:name w:val="Intense Quote"/>
    <w:basedOn w:val="Normal"/>
    <w:next w:val="Normal"/>
    <w:link w:val="CitationintenseCar"/>
    <w:uiPriority w:val="30"/>
    <w:qFormat/>
    <w:rsid w:val="008E6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6C98"/>
    <w:rPr>
      <w:i/>
      <w:iCs/>
      <w:color w:val="0F4761" w:themeColor="accent1" w:themeShade="BF"/>
    </w:rPr>
  </w:style>
  <w:style w:type="character" w:styleId="Rfrenceintense">
    <w:name w:val="Intense Reference"/>
    <w:basedOn w:val="Policepardfaut"/>
    <w:uiPriority w:val="32"/>
    <w:qFormat/>
    <w:rsid w:val="008E6C98"/>
    <w:rPr>
      <w:b/>
      <w:bCs/>
      <w:smallCaps/>
      <w:color w:val="0F4761" w:themeColor="accent1" w:themeShade="BF"/>
      <w:spacing w:val="5"/>
    </w:rPr>
  </w:style>
  <w:style w:type="paragraph" w:styleId="En-tte">
    <w:name w:val="header"/>
    <w:basedOn w:val="Normal"/>
    <w:link w:val="En-tteCar"/>
    <w:uiPriority w:val="99"/>
    <w:unhideWhenUsed/>
    <w:rsid w:val="008E6C98"/>
    <w:pPr>
      <w:tabs>
        <w:tab w:val="center" w:pos="4536"/>
        <w:tab w:val="right" w:pos="9072"/>
      </w:tabs>
    </w:pPr>
  </w:style>
  <w:style w:type="character" w:customStyle="1" w:styleId="En-tteCar">
    <w:name w:val="En-tête Car"/>
    <w:basedOn w:val="Policepardfaut"/>
    <w:link w:val="En-tte"/>
    <w:uiPriority w:val="99"/>
    <w:rsid w:val="008E6C98"/>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8E6C98"/>
    <w:pPr>
      <w:tabs>
        <w:tab w:val="center" w:pos="4536"/>
        <w:tab w:val="right" w:pos="9072"/>
      </w:tabs>
    </w:pPr>
  </w:style>
  <w:style w:type="character" w:customStyle="1" w:styleId="PieddepageCar">
    <w:name w:val="Pied de page Car"/>
    <w:basedOn w:val="Policepardfaut"/>
    <w:link w:val="Pieddepage"/>
    <w:uiPriority w:val="99"/>
    <w:rsid w:val="008E6C98"/>
    <w:rPr>
      <w:rFonts w:ascii="Arial" w:eastAsia="Arial" w:hAnsi="Arial" w:cs="Arial"/>
      <w:kern w:val="0"/>
      <w:sz w:val="22"/>
      <w:szCs w:val="22"/>
      <w14:ligatures w14:val="none"/>
    </w:rPr>
  </w:style>
  <w:style w:type="character" w:styleId="Lienhypertexte">
    <w:name w:val="Hyperlink"/>
    <w:basedOn w:val="Policepardfaut"/>
    <w:uiPriority w:val="99"/>
    <w:unhideWhenUsed/>
    <w:rsid w:val="008E6C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accords.travail-emploi.gouv.fr/PortailTeleprocedu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3437</Words>
  <Characters>18909</Characters>
  <Application>Microsoft Office Word</Application>
  <DocSecurity>0</DocSecurity>
  <Lines>157</Lines>
  <Paragraphs>44</Paragraphs>
  <ScaleCrop>false</ScaleCrop>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Hamidi</dc:creator>
  <cp:keywords/>
  <dc:description/>
  <cp:lastModifiedBy>Andrea Hamidi</cp:lastModifiedBy>
  <cp:revision>2</cp:revision>
  <dcterms:created xsi:type="dcterms:W3CDTF">2025-05-27T07:51:00Z</dcterms:created>
  <dcterms:modified xsi:type="dcterms:W3CDTF">2025-05-27T07:53:00Z</dcterms:modified>
</cp:coreProperties>
</file>